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6EDE7A" w14:textId="77777777" w:rsidR="007476F4" w:rsidRPr="00C427A2" w:rsidRDefault="00C427A2" w:rsidP="00C427A2">
      <w:pPr>
        <w:autoSpaceDN w:val="0"/>
        <w:spacing w:after="180"/>
        <w:rPr>
          <w:rFonts w:ascii="標楷體" w:eastAsia="標楷體" w:hAnsi="標楷體" w:cs="標楷體"/>
          <w:kern w:val="3"/>
          <w:sz w:val="28"/>
          <w:szCs w:val="28"/>
        </w:rPr>
      </w:pPr>
      <w:r w:rsidRPr="00826CCB">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0FCB65EC" wp14:editId="0911CB35">
                <wp:simplePos x="0" y="0"/>
                <wp:positionH relativeFrom="column">
                  <wp:posOffset>9018041</wp:posOffset>
                </wp:positionH>
                <wp:positionV relativeFrom="paragraph">
                  <wp:posOffset>5715</wp:posOffset>
                </wp:positionV>
                <wp:extent cx="844550" cy="438912"/>
                <wp:effectExtent l="0" t="0" r="12700" b="18415"/>
                <wp:wrapNone/>
                <wp:docPr id="12" name="文字方塊 12"/>
                <wp:cNvGraphicFramePr/>
                <a:graphic xmlns:a="http://schemas.openxmlformats.org/drawingml/2006/main">
                  <a:graphicData uri="http://schemas.microsoft.com/office/word/2010/wordprocessingShape">
                    <wps:wsp>
                      <wps:cNvSpPr txBox="1"/>
                      <wps:spPr>
                        <a:xfrm>
                          <a:off x="0" y="0"/>
                          <a:ext cx="844550" cy="438912"/>
                        </a:xfrm>
                        <a:prstGeom prst="rect">
                          <a:avLst/>
                        </a:prstGeom>
                        <a:solidFill>
                          <a:sysClr val="window" lastClr="FFFFFF"/>
                        </a:solidFill>
                        <a:ln w="6350">
                          <a:solidFill>
                            <a:prstClr val="black"/>
                          </a:solidFill>
                        </a:ln>
                      </wps:spPr>
                      <wps:txbx>
                        <w:txbxContent>
                          <w:p w14:paraId="2EE87E53" w14:textId="2A53AAB1" w:rsidR="00C427A2" w:rsidRDefault="00C427A2" w:rsidP="00C427A2">
                            <w:pPr>
                              <w:spacing w:line="240" w:lineRule="exact"/>
                              <w:jc w:val="center"/>
                              <w:rPr>
                                <w:b/>
                                <w:sz w:val="20"/>
                                <w:szCs w:val="20"/>
                              </w:rPr>
                            </w:pPr>
                            <w:r>
                              <w:rPr>
                                <w:b/>
                                <w:sz w:val="20"/>
                                <w:szCs w:val="20"/>
                              </w:rPr>
                              <w:t>11</w:t>
                            </w:r>
                            <w:r w:rsidR="008D2FC0">
                              <w:rPr>
                                <w:rFonts w:hint="eastAsia"/>
                                <w:b/>
                                <w:sz w:val="20"/>
                                <w:szCs w:val="20"/>
                              </w:rPr>
                              <w:t>4</w:t>
                            </w:r>
                            <w:r>
                              <w:rPr>
                                <w:rFonts w:hint="eastAsia"/>
                                <w:b/>
                                <w:sz w:val="20"/>
                                <w:szCs w:val="20"/>
                              </w:rPr>
                              <w:t>學年度</w:t>
                            </w:r>
                          </w:p>
                          <w:p w14:paraId="2842FFCF" w14:textId="77777777" w:rsidR="00C427A2" w:rsidRDefault="00C427A2" w:rsidP="00C427A2">
                            <w:pPr>
                              <w:spacing w:line="240" w:lineRule="exact"/>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B65EC" id="_x0000_t202" coordsize="21600,21600" o:spt="202" path="m,l,21600r21600,l21600,xe">
                <v:stroke joinstyle="miter"/>
                <v:path gradientshapeok="t" o:connecttype="rect"/>
              </v:shapetype>
              <v:shape id="文字方塊 12" o:spid="_x0000_s1026" type="#_x0000_t202" style="position:absolute;margin-left:710.1pt;margin-top:.45pt;width:66.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" fillcolor="window" strokeweight=".5pt">
                <v:textbox>
                  <w:txbxContent>
                    <w:p w14:paraId="2EE87E53" w14:textId="2A53AAB1" w:rsidR="00C427A2" w:rsidRDefault="00C427A2" w:rsidP="00C427A2">
                      <w:pPr>
                        <w:spacing w:line="240" w:lineRule="exact"/>
                        <w:jc w:val="center"/>
                        <w:rPr>
                          <w:b/>
                          <w:sz w:val="20"/>
                          <w:szCs w:val="20"/>
                        </w:rPr>
                      </w:pPr>
                      <w:r>
                        <w:rPr>
                          <w:b/>
                          <w:sz w:val="20"/>
                          <w:szCs w:val="20"/>
                        </w:rPr>
                        <w:t>11</w:t>
                      </w:r>
                      <w:r w:rsidR="008D2FC0">
                        <w:rPr>
                          <w:rFonts w:hint="eastAsia"/>
                          <w:b/>
                          <w:sz w:val="20"/>
                          <w:szCs w:val="20"/>
                        </w:rPr>
                        <w:t>4</w:t>
                      </w:r>
                      <w:r>
                        <w:rPr>
                          <w:rFonts w:hint="eastAsia"/>
                          <w:b/>
                          <w:sz w:val="20"/>
                          <w:szCs w:val="20"/>
                        </w:rPr>
                        <w:t>學年度</w:t>
                      </w:r>
                    </w:p>
                    <w:p w14:paraId="2842FFCF" w14:textId="77777777" w:rsidR="00C427A2" w:rsidRDefault="00C427A2" w:rsidP="00C427A2">
                      <w:pPr>
                        <w:spacing w:line="240" w:lineRule="exact"/>
                        <w:jc w:val="center"/>
                        <w:rPr>
                          <w:b/>
                          <w:sz w:val="20"/>
                          <w:szCs w:val="20"/>
                        </w:rPr>
                      </w:pPr>
                      <w:r>
                        <w:rPr>
                          <w:rFonts w:hint="eastAsia"/>
                          <w:b/>
                          <w:sz w:val="20"/>
                          <w:szCs w:val="20"/>
                        </w:rPr>
                        <w:t>課程計畫</w:t>
                      </w:r>
                    </w:p>
                  </w:txbxContent>
                </v:textbox>
              </v:shape>
            </w:pict>
          </mc:Fallback>
        </mc:AlternateContent>
      </w:r>
      <w:r w:rsidRPr="00826CCB">
        <w:rPr>
          <w:rFonts w:ascii="標楷體" w:eastAsia="標楷體" w:hAnsi="標楷體" w:cs="標楷體"/>
          <w:kern w:val="3"/>
          <w:sz w:val="28"/>
          <w:szCs w:val="28"/>
        </w:rPr>
        <w:t>附件伍-1</w:t>
      </w:r>
    </w:p>
    <w:p w14:paraId="5859BC8B" w14:textId="77777777" w:rsidR="007476F4" w:rsidRPr="00814195" w:rsidRDefault="00127705" w:rsidP="00127705">
      <w:pPr>
        <w:jc w:val="center"/>
        <w:rPr>
          <w:rFonts w:ascii="標楷體" w:eastAsia="標楷體" w:hAnsi="標楷體" w:cs="標楷體"/>
          <w:b/>
          <w:sz w:val="32"/>
          <w:szCs w:val="32"/>
          <w:u w:val="single"/>
        </w:rPr>
      </w:pPr>
      <w:r>
        <w:rPr>
          <w:rFonts w:ascii="標楷體" w:eastAsia="標楷體" w:hAnsi="標楷體" w:cs="標楷體"/>
          <w:b/>
          <w:sz w:val="36"/>
          <w:szCs w:val="36"/>
          <w:u w:val="single"/>
        </w:rPr>
        <w:t>八</w:t>
      </w:r>
      <w:r>
        <w:rPr>
          <w:rFonts w:ascii="標楷體" w:eastAsia="標楷體" w:hAnsi="標楷體" w:cs="標楷體"/>
          <w:b/>
          <w:sz w:val="36"/>
          <w:szCs w:val="36"/>
        </w:rPr>
        <w:t>年級</w:t>
      </w:r>
      <w:r>
        <w:rPr>
          <w:rFonts w:ascii="標楷體" w:eastAsia="標楷體" w:hAnsi="標楷體" w:cs="標楷體"/>
          <w:b/>
          <w:sz w:val="36"/>
          <w:szCs w:val="36"/>
          <w:u w:val="single"/>
        </w:rPr>
        <w:t>第二學期</w:t>
      </w:r>
      <w:r w:rsidRPr="001C53C4">
        <w:rPr>
          <w:rFonts w:ascii="標楷體" w:eastAsia="標楷體" w:hAnsi="標楷體" w:cs="標楷體"/>
          <w:b/>
          <w:sz w:val="36"/>
          <w:szCs w:val="36"/>
        </w:rPr>
        <w:t>藝術</w:t>
      </w:r>
      <w:r w:rsidR="00C427A2">
        <w:rPr>
          <w:rFonts w:ascii="標楷體" w:eastAsia="標楷體" w:hAnsi="標楷體" w:cs="標楷體" w:hint="eastAsia"/>
          <w:b/>
          <w:sz w:val="36"/>
          <w:szCs w:val="36"/>
        </w:rPr>
        <w:t>(</w:t>
      </w:r>
      <w:r w:rsidR="00B15087">
        <w:rPr>
          <w:rFonts w:ascii="標楷體" w:eastAsia="標楷體" w:hAnsi="標楷體" w:cs="標楷體" w:hint="eastAsia"/>
          <w:b/>
          <w:sz w:val="36"/>
          <w:szCs w:val="36"/>
        </w:rPr>
        <w:t>音樂</w:t>
      </w:r>
      <w:r w:rsidR="00C427A2">
        <w:rPr>
          <w:rFonts w:ascii="標楷體" w:eastAsia="標楷體" w:hAnsi="標楷體" w:cs="標楷體" w:hint="eastAsia"/>
          <w:b/>
          <w:sz w:val="36"/>
          <w:szCs w:val="36"/>
        </w:rPr>
        <w:t>)</w:t>
      </w:r>
      <w:r>
        <w:rPr>
          <w:rFonts w:ascii="標楷體" w:eastAsia="標楷體" w:hAnsi="標楷體" w:cs="標楷體"/>
          <w:b/>
          <w:sz w:val="36"/>
          <w:szCs w:val="36"/>
        </w:rPr>
        <w:t>領域課程計畫</w:t>
      </w:r>
    </w:p>
    <w:tbl>
      <w:tblPr>
        <w:tblW w:w="15362" w:type="dxa"/>
        <w:jc w:val="center"/>
        <w:tblBorders>
          <w:top w:val="single" w:sz="8" w:space="0" w:color="000000"/>
          <w:left w:val="single" w:sz="8" w:space="0" w:color="000000"/>
          <w:bottom w:val="single" w:sz="4" w:space="0" w:color="000000"/>
          <w:right w:val="single" w:sz="8" w:space="0" w:color="000000"/>
          <w:insideH w:val="single" w:sz="8"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93"/>
        <w:gridCol w:w="1531"/>
        <w:gridCol w:w="1786"/>
        <w:gridCol w:w="2126"/>
        <w:gridCol w:w="2126"/>
        <w:gridCol w:w="1843"/>
        <w:gridCol w:w="1559"/>
        <w:gridCol w:w="2126"/>
        <w:gridCol w:w="1772"/>
      </w:tblGrid>
      <w:tr w:rsidR="003C4F32" w:rsidRPr="002C0945" w14:paraId="74E89F9C" w14:textId="77777777" w:rsidTr="003C4F32">
        <w:trPr>
          <w:trHeight w:val="437"/>
          <w:tblHeader/>
          <w:jc w:val="center"/>
        </w:trPr>
        <w:tc>
          <w:tcPr>
            <w:tcW w:w="493" w:type="dxa"/>
            <w:vMerge w:val="restart"/>
            <w:vAlign w:val="center"/>
          </w:tcPr>
          <w:p w14:paraId="5B35C380" w14:textId="441FF888" w:rsidR="003C4F32" w:rsidRPr="002C0945" w:rsidRDefault="003C4F32" w:rsidP="00197D49">
            <w:pPr>
              <w:pBdr>
                <w:top w:val="nil"/>
                <w:left w:val="nil"/>
                <w:bottom w:val="nil"/>
                <w:right w:val="nil"/>
                <w:between w:val="nil"/>
              </w:pBdr>
              <w:jc w:val="center"/>
              <w:rPr>
                <w:rFonts w:eastAsia="標楷體"/>
                <w:bCs/>
              </w:rPr>
            </w:pPr>
            <w:r w:rsidRPr="009A29AD">
              <w:rPr>
                <w:rFonts w:eastAsia="標楷體"/>
                <w:bCs/>
              </w:rPr>
              <w:t>週次</w:t>
            </w:r>
          </w:p>
        </w:tc>
        <w:tc>
          <w:tcPr>
            <w:tcW w:w="1531" w:type="dxa"/>
            <w:vMerge w:val="restart"/>
            <w:shd w:val="clear" w:color="auto" w:fill="auto"/>
            <w:vAlign w:val="center"/>
          </w:tcPr>
          <w:p w14:paraId="5C0DDD03" w14:textId="77777777" w:rsidR="003C4F32" w:rsidRPr="002C0945" w:rsidRDefault="003C4F32" w:rsidP="00197D49">
            <w:pPr>
              <w:ind w:left="-1" w:hanging="42"/>
              <w:jc w:val="center"/>
              <w:rPr>
                <w:bCs/>
              </w:rPr>
            </w:pPr>
            <w:r w:rsidRPr="002C0945">
              <w:rPr>
                <w:rFonts w:ascii="標楷體" w:eastAsia="標楷體" w:hAnsi="標楷體" w:cs="標楷體"/>
                <w:bCs/>
              </w:rPr>
              <w:t>單元/</w:t>
            </w:r>
          </w:p>
          <w:p w14:paraId="1AE49CFA" w14:textId="77777777" w:rsidR="003C4F32" w:rsidRPr="002C0945" w:rsidRDefault="003C4F32" w:rsidP="00197D49">
            <w:pPr>
              <w:ind w:left="-1" w:hanging="107"/>
              <w:jc w:val="center"/>
              <w:rPr>
                <w:bCs/>
              </w:rPr>
            </w:pPr>
            <w:r w:rsidRPr="002C0945">
              <w:rPr>
                <w:rFonts w:ascii="標楷體" w:eastAsia="標楷體" w:hAnsi="標楷體" w:cs="標楷體"/>
                <w:bCs/>
              </w:rPr>
              <w:t>主題名稱</w:t>
            </w:r>
          </w:p>
        </w:tc>
        <w:tc>
          <w:tcPr>
            <w:tcW w:w="1786" w:type="dxa"/>
            <w:vMerge w:val="restart"/>
            <w:shd w:val="clear" w:color="auto" w:fill="auto"/>
            <w:vAlign w:val="center"/>
          </w:tcPr>
          <w:p w14:paraId="4F66D0FA" w14:textId="77777777" w:rsidR="003C4F32" w:rsidRPr="002C0945" w:rsidRDefault="003C4F32" w:rsidP="00197D49">
            <w:pPr>
              <w:jc w:val="center"/>
              <w:rPr>
                <w:bCs/>
              </w:rPr>
            </w:pPr>
            <w:r w:rsidRPr="002C0945">
              <w:rPr>
                <w:rFonts w:ascii="標楷體" w:eastAsia="標楷體" w:hAnsi="標楷體" w:cs="標楷體"/>
                <w:bCs/>
              </w:rPr>
              <w:t>對應領域</w:t>
            </w:r>
          </w:p>
          <w:p w14:paraId="366BDC77" w14:textId="77777777" w:rsidR="003C4F32" w:rsidRPr="002C0945" w:rsidRDefault="003C4F32" w:rsidP="00197D49">
            <w:pPr>
              <w:jc w:val="center"/>
              <w:rPr>
                <w:bCs/>
              </w:rPr>
            </w:pPr>
            <w:r w:rsidRPr="002C0945">
              <w:rPr>
                <w:rFonts w:ascii="標楷體" w:eastAsia="標楷體" w:hAnsi="標楷體" w:cs="標楷體"/>
                <w:bCs/>
              </w:rPr>
              <w:t>核心素養指標</w:t>
            </w:r>
          </w:p>
        </w:tc>
        <w:tc>
          <w:tcPr>
            <w:tcW w:w="4252" w:type="dxa"/>
            <w:gridSpan w:val="2"/>
            <w:shd w:val="clear" w:color="auto" w:fill="auto"/>
            <w:vAlign w:val="center"/>
          </w:tcPr>
          <w:p w14:paraId="62F58C4F" w14:textId="77777777" w:rsidR="003C4F32" w:rsidRPr="002C0945" w:rsidRDefault="003C4F32" w:rsidP="00197D49">
            <w:pPr>
              <w:jc w:val="center"/>
              <w:rPr>
                <w:bCs/>
                <w:color w:val="000000" w:themeColor="text1"/>
              </w:rPr>
            </w:pPr>
            <w:r w:rsidRPr="002C0945">
              <w:rPr>
                <w:rFonts w:ascii="標楷體" w:eastAsia="標楷體" w:hAnsi="標楷體" w:cs="標楷體"/>
                <w:bCs/>
                <w:color w:val="000000" w:themeColor="text1"/>
              </w:rPr>
              <w:t>教學/學習重點</w:t>
            </w:r>
          </w:p>
        </w:tc>
        <w:tc>
          <w:tcPr>
            <w:tcW w:w="1843" w:type="dxa"/>
            <w:vMerge w:val="restart"/>
            <w:vAlign w:val="center"/>
          </w:tcPr>
          <w:p w14:paraId="1C215916" w14:textId="06BD3071" w:rsidR="003C4F32" w:rsidRPr="00197D49" w:rsidRDefault="003C4F32" w:rsidP="00197D49">
            <w:pPr>
              <w:spacing w:line="320" w:lineRule="exact"/>
              <w:jc w:val="center"/>
              <w:rPr>
                <w:rFonts w:ascii="標楷體" w:eastAsia="標楷體" w:hAnsi="標楷體"/>
                <w:bCs/>
              </w:rPr>
            </w:pPr>
            <w:r w:rsidRPr="00197D49">
              <w:rPr>
                <w:rFonts w:ascii="標楷體" w:eastAsia="標楷體" w:hAnsi="標楷體"/>
                <w:bCs/>
              </w:rPr>
              <w:t>評量方式</w:t>
            </w:r>
          </w:p>
        </w:tc>
        <w:tc>
          <w:tcPr>
            <w:tcW w:w="1559" w:type="dxa"/>
            <w:vMerge w:val="restart"/>
            <w:vAlign w:val="center"/>
          </w:tcPr>
          <w:p w14:paraId="0C661B8D" w14:textId="77777777" w:rsidR="003C4F32" w:rsidRPr="002C0945" w:rsidRDefault="003C4F32" w:rsidP="00197D49">
            <w:pPr>
              <w:spacing w:before="240"/>
              <w:ind w:left="-11" w:right="-108" w:hanging="54"/>
              <w:jc w:val="center"/>
              <w:rPr>
                <w:rFonts w:ascii="標楷體" w:eastAsia="標楷體" w:hAnsi="標楷體" w:cs="標楷體"/>
                <w:bCs/>
              </w:rPr>
            </w:pPr>
            <w:r w:rsidRPr="002C0945">
              <w:rPr>
                <w:rFonts w:ascii="標楷體" w:eastAsia="標楷體" w:hAnsi="標楷體" w:cs="標楷體"/>
                <w:bCs/>
              </w:rPr>
              <w:t>議題融入</w:t>
            </w:r>
          </w:p>
        </w:tc>
        <w:tc>
          <w:tcPr>
            <w:tcW w:w="2126" w:type="dxa"/>
            <w:vMerge w:val="restart"/>
            <w:vAlign w:val="center"/>
          </w:tcPr>
          <w:p w14:paraId="443B9B02" w14:textId="77777777" w:rsidR="003C4F32" w:rsidRPr="009A29AD" w:rsidRDefault="003C4F32" w:rsidP="00197D49">
            <w:pPr>
              <w:autoSpaceDN w:val="0"/>
              <w:adjustRightInd w:val="0"/>
              <w:spacing w:line="260" w:lineRule="exact"/>
              <w:jc w:val="center"/>
              <w:rPr>
                <w:rFonts w:eastAsia="標楷體"/>
                <w:bCs/>
              </w:rPr>
            </w:pPr>
            <w:r w:rsidRPr="009A29AD">
              <w:rPr>
                <w:rFonts w:eastAsia="標楷體"/>
                <w:bCs/>
              </w:rPr>
              <w:t>線上教學</w:t>
            </w:r>
            <w:r w:rsidRPr="009A29AD">
              <w:rPr>
                <w:rFonts w:eastAsia="標楷體" w:hint="eastAsia"/>
                <w:bCs/>
              </w:rPr>
              <w:t>方式</w:t>
            </w:r>
          </w:p>
          <w:p w14:paraId="3DB67634" w14:textId="77777777" w:rsidR="003C4F32" w:rsidRPr="002C0945" w:rsidRDefault="003C4F32" w:rsidP="00197D49">
            <w:pPr>
              <w:autoSpaceDN w:val="0"/>
              <w:adjustRightInd w:val="0"/>
              <w:spacing w:line="260" w:lineRule="exact"/>
              <w:jc w:val="center"/>
              <w:rPr>
                <w:rFonts w:ascii="標楷體" w:eastAsia="標楷體" w:hAnsi="標楷體" w:cs="標楷體"/>
                <w:bCs/>
              </w:rPr>
            </w:pPr>
            <w:r w:rsidRPr="009A29AD">
              <w:rPr>
                <w:rFonts w:eastAsia="標楷體" w:hint="eastAsia"/>
                <w:bCs/>
              </w:rPr>
              <w:t>(</w:t>
            </w:r>
            <w:r w:rsidRPr="009A29AD">
              <w:rPr>
                <w:rFonts w:eastAsia="標楷體" w:hint="eastAsia"/>
                <w:bCs/>
              </w:rPr>
              <w:t>註</w:t>
            </w:r>
            <w:r w:rsidRPr="009A29AD">
              <w:rPr>
                <w:rFonts w:eastAsia="標楷體" w:hint="eastAsia"/>
                <w:bCs/>
              </w:rPr>
              <w:t>5)</w:t>
            </w:r>
          </w:p>
        </w:tc>
        <w:tc>
          <w:tcPr>
            <w:tcW w:w="1772" w:type="dxa"/>
            <w:vMerge w:val="restart"/>
            <w:vAlign w:val="center"/>
          </w:tcPr>
          <w:p w14:paraId="1BE17C37" w14:textId="77777777" w:rsidR="003C4F32" w:rsidRPr="009A29AD" w:rsidRDefault="003C4F32" w:rsidP="00197D49">
            <w:pPr>
              <w:jc w:val="center"/>
              <w:rPr>
                <w:rFonts w:ascii="標楷體" w:eastAsia="標楷體" w:hAnsi="標楷體" w:cs="標楷體"/>
                <w:bCs/>
                <w:color w:val="000000" w:themeColor="text1"/>
              </w:rPr>
            </w:pP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跨領域統整或</w:t>
            </w:r>
          </w:p>
          <w:p w14:paraId="3466FCDC" w14:textId="77777777" w:rsidR="003C4F32" w:rsidRPr="009A29AD" w:rsidRDefault="003C4F32" w:rsidP="00197D49">
            <w:pPr>
              <w:jc w:val="center"/>
              <w:rPr>
                <w:rFonts w:ascii="標楷體" w:eastAsia="標楷體" w:hAnsi="標楷體" w:cs="標楷體"/>
                <w:bCs/>
                <w:color w:val="000000" w:themeColor="text1"/>
              </w:rPr>
            </w:pPr>
            <w:bookmarkStart w:id="0" w:name="_heading=h.30j0zll" w:colFirst="0" w:colLast="0"/>
            <w:bookmarkEnd w:id="0"/>
            <w:r w:rsidRPr="009A29AD">
              <w:rPr>
                <w:rFonts w:ascii="標楷體" w:eastAsia="標楷體" w:hAnsi="標楷體" w:cs="標楷體"/>
                <w:bCs/>
                <w:color w:val="000000" w:themeColor="text1"/>
              </w:rPr>
              <w:t>協同教學</w:t>
            </w: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規劃</w:t>
            </w:r>
          </w:p>
          <w:p w14:paraId="6DFF4435" w14:textId="77777777" w:rsidR="003C4F32" w:rsidRPr="002C0945" w:rsidRDefault="003C4F32" w:rsidP="00197D49">
            <w:pPr>
              <w:adjustRightInd w:val="0"/>
              <w:spacing w:line="260" w:lineRule="exact"/>
              <w:jc w:val="center"/>
              <w:rPr>
                <w:rFonts w:ascii="標楷體" w:eastAsia="標楷體" w:hAnsi="標楷體" w:cs="標楷體"/>
                <w:bCs/>
                <w:sz w:val="20"/>
                <w:szCs w:val="20"/>
              </w:rPr>
            </w:pPr>
            <w:r w:rsidRPr="009A29AD">
              <w:rPr>
                <w:rFonts w:ascii="標楷體" w:eastAsia="標楷體" w:hAnsi="標楷體" w:cs="標楷體"/>
                <w:bCs/>
                <w:color w:val="000000" w:themeColor="text1"/>
              </w:rPr>
              <w:t>(註6，無則免填)</w:t>
            </w:r>
          </w:p>
        </w:tc>
      </w:tr>
      <w:tr w:rsidR="003C4F32" w:rsidRPr="002C0945" w14:paraId="5D6A795B" w14:textId="77777777" w:rsidTr="003C4F32">
        <w:trPr>
          <w:trHeight w:val="438"/>
          <w:tblHeader/>
          <w:jc w:val="center"/>
        </w:trPr>
        <w:tc>
          <w:tcPr>
            <w:tcW w:w="493" w:type="dxa"/>
            <w:vMerge/>
            <w:vAlign w:val="center"/>
          </w:tcPr>
          <w:p w14:paraId="04673AC6" w14:textId="77777777" w:rsidR="003C4F32" w:rsidRPr="002C0945" w:rsidRDefault="003C4F32" w:rsidP="00197D49">
            <w:pPr>
              <w:widowControl w:val="0"/>
              <w:pBdr>
                <w:top w:val="nil"/>
                <w:left w:val="nil"/>
                <w:bottom w:val="nil"/>
                <w:right w:val="nil"/>
                <w:between w:val="nil"/>
              </w:pBdr>
              <w:spacing w:line="276" w:lineRule="auto"/>
              <w:rPr>
                <w:rFonts w:ascii="標楷體" w:eastAsia="標楷體" w:hAnsi="標楷體" w:cs="標楷體"/>
                <w:bCs/>
                <w:color w:val="000000"/>
                <w:sz w:val="20"/>
                <w:szCs w:val="20"/>
              </w:rPr>
            </w:pPr>
          </w:p>
        </w:tc>
        <w:tc>
          <w:tcPr>
            <w:tcW w:w="1531" w:type="dxa"/>
            <w:vMerge/>
            <w:shd w:val="clear" w:color="auto" w:fill="auto"/>
            <w:vAlign w:val="center"/>
          </w:tcPr>
          <w:p w14:paraId="047F7337" w14:textId="77777777" w:rsidR="003C4F32" w:rsidRPr="002C0945" w:rsidRDefault="003C4F32" w:rsidP="00197D49">
            <w:pPr>
              <w:snapToGrid w:val="0"/>
              <w:jc w:val="center"/>
              <w:rPr>
                <w:rFonts w:ascii="標楷體" w:eastAsia="標楷體" w:hAnsi="標楷體" w:cs="標楷體"/>
                <w:bCs/>
              </w:rPr>
            </w:pPr>
          </w:p>
        </w:tc>
        <w:tc>
          <w:tcPr>
            <w:tcW w:w="1786" w:type="dxa"/>
            <w:vMerge/>
            <w:shd w:val="clear" w:color="auto" w:fill="auto"/>
            <w:vAlign w:val="center"/>
          </w:tcPr>
          <w:p w14:paraId="2873B8D5" w14:textId="77777777" w:rsidR="003C4F32" w:rsidRPr="002C0945" w:rsidRDefault="003C4F32" w:rsidP="00197D49">
            <w:pPr>
              <w:snapToGrid w:val="0"/>
              <w:jc w:val="center"/>
              <w:rPr>
                <w:rFonts w:ascii="標楷體" w:eastAsia="標楷體" w:hAnsi="標楷體" w:cs="標楷體"/>
                <w:bCs/>
              </w:rPr>
            </w:pPr>
          </w:p>
        </w:tc>
        <w:tc>
          <w:tcPr>
            <w:tcW w:w="2126" w:type="dxa"/>
            <w:shd w:val="clear" w:color="auto" w:fill="auto"/>
            <w:vAlign w:val="center"/>
          </w:tcPr>
          <w:p w14:paraId="7A869187" w14:textId="77777777" w:rsidR="003C4F32" w:rsidRPr="002C0945" w:rsidRDefault="003C4F32" w:rsidP="00197D49">
            <w:pPr>
              <w:jc w:val="center"/>
              <w:rPr>
                <w:bCs/>
                <w:color w:val="000000" w:themeColor="text1"/>
              </w:rPr>
            </w:pPr>
            <w:r w:rsidRPr="002C0945">
              <w:rPr>
                <w:rFonts w:ascii="標楷體" w:eastAsia="標楷體" w:hAnsi="標楷體" w:cs="標楷體"/>
                <w:bCs/>
                <w:color w:val="000000" w:themeColor="text1"/>
              </w:rPr>
              <w:t>學習內容</w:t>
            </w:r>
          </w:p>
        </w:tc>
        <w:tc>
          <w:tcPr>
            <w:tcW w:w="2126" w:type="dxa"/>
            <w:shd w:val="clear" w:color="auto" w:fill="auto"/>
            <w:vAlign w:val="center"/>
          </w:tcPr>
          <w:p w14:paraId="1789D331" w14:textId="77777777" w:rsidR="003C4F32" w:rsidRPr="002C0945" w:rsidRDefault="003C4F32" w:rsidP="00197D49">
            <w:pPr>
              <w:jc w:val="center"/>
              <w:rPr>
                <w:bCs/>
                <w:color w:val="000000" w:themeColor="text1"/>
              </w:rPr>
            </w:pPr>
            <w:r w:rsidRPr="002C0945">
              <w:rPr>
                <w:rFonts w:ascii="標楷體" w:eastAsia="標楷體" w:hAnsi="標楷體" w:cs="標楷體"/>
                <w:bCs/>
                <w:color w:val="000000" w:themeColor="text1"/>
              </w:rPr>
              <w:t>學習表現</w:t>
            </w:r>
          </w:p>
        </w:tc>
        <w:tc>
          <w:tcPr>
            <w:tcW w:w="1843" w:type="dxa"/>
            <w:vMerge/>
          </w:tcPr>
          <w:p w14:paraId="6FEAE061" w14:textId="5BE7A166" w:rsidR="003C4F32" w:rsidRPr="00197D49" w:rsidRDefault="003C4F32" w:rsidP="00197D49">
            <w:pPr>
              <w:spacing w:line="320" w:lineRule="exact"/>
              <w:rPr>
                <w:rFonts w:ascii="標楷體" w:eastAsia="標楷體" w:hAnsi="標楷體"/>
                <w:bCs/>
                <w:color w:val="FFFFFF"/>
                <w:sz w:val="22"/>
              </w:rPr>
            </w:pPr>
          </w:p>
        </w:tc>
        <w:tc>
          <w:tcPr>
            <w:tcW w:w="1559" w:type="dxa"/>
            <w:vMerge/>
          </w:tcPr>
          <w:p w14:paraId="184EEDCE" w14:textId="77777777" w:rsidR="003C4F32" w:rsidRPr="002C0945" w:rsidRDefault="003C4F32" w:rsidP="00197D49">
            <w:pPr>
              <w:snapToGrid w:val="0"/>
              <w:jc w:val="center"/>
              <w:rPr>
                <w:rFonts w:ascii="標楷體" w:eastAsia="標楷體" w:hAnsi="標楷體" w:cs="標楷體"/>
                <w:bCs/>
              </w:rPr>
            </w:pPr>
          </w:p>
        </w:tc>
        <w:tc>
          <w:tcPr>
            <w:tcW w:w="2126" w:type="dxa"/>
            <w:vMerge/>
            <w:vAlign w:val="center"/>
          </w:tcPr>
          <w:p w14:paraId="2705C7A3" w14:textId="77777777" w:rsidR="003C4F32" w:rsidRPr="00B47047" w:rsidRDefault="003C4F32" w:rsidP="00197D49">
            <w:pPr>
              <w:autoSpaceDN w:val="0"/>
              <w:adjustRightInd w:val="0"/>
              <w:spacing w:line="260" w:lineRule="exact"/>
              <w:jc w:val="center"/>
              <w:rPr>
                <w:rFonts w:ascii="標楷體" w:eastAsia="標楷體" w:hAnsi="標楷體" w:cs="標楷體"/>
                <w:bCs/>
                <w:color w:val="000000" w:themeColor="text1"/>
              </w:rPr>
            </w:pPr>
          </w:p>
        </w:tc>
        <w:tc>
          <w:tcPr>
            <w:tcW w:w="1772" w:type="dxa"/>
            <w:vMerge/>
            <w:vAlign w:val="center"/>
          </w:tcPr>
          <w:p w14:paraId="23C87CDA" w14:textId="77777777" w:rsidR="003C4F32" w:rsidRPr="00B47047" w:rsidRDefault="003C4F32" w:rsidP="00197D49">
            <w:pPr>
              <w:adjustRightInd w:val="0"/>
              <w:spacing w:line="260" w:lineRule="exact"/>
              <w:jc w:val="center"/>
              <w:rPr>
                <w:rFonts w:ascii="標楷體" w:eastAsia="標楷體" w:hAnsi="標楷體" w:cs="標楷體"/>
                <w:bCs/>
                <w:color w:val="000000" w:themeColor="text1"/>
              </w:rPr>
            </w:pPr>
          </w:p>
        </w:tc>
      </w:tr>
      <w:tr w:rsidR="003C4F32" w:rsidRPr="002C0945" w14:paraId="7AF5D532" w14:textId="77777777" w:rsidTr="003C4F32">
        <w:trPr>
          <w:jc w:val="center"/>
        </w:trPr>
        <w:tc>
          <w:tcPr>
            <w:tcW w:w="493" w:type="dxa"/>
            <w:vAlign w:val="center"/>
          </w:tcPr>
          <w:p w14:paraId="32ECC64D" w14:textId="198E4EAD" w:rsidR="003C4F32" w:rsidRPr="002C0945" w:rsidRDefault="003C4F32" w:rsidP="00197D49">
            <w:pPr>
              <w:jc w:val="center"/>
              <w:rPr>
                <w:rFonts w:ascii="標楷體" w:eastAsia="標楷體" w:hAnsi="標楷體" w:cs="標楷體" w:hint="eastAsia"/>
                <w:bCs/>
                <w:sz w:val="20"/>
                <w:szCs w:val="20"/>
              </w:rPr>
            </w:pPr>
            <w:r w:rsidRPr="002F63DF">
              <w:rPr>
                <w:rFonts w:ascii="標楷體" w:eastAsia="標楷體" w:hAnsi="標楷體" w:cs="標楷體" w:hint="eastAsia"/>
                <w:sz w:val="20"/>
                <w:szCs w:val="20"/>
              </w:rPr>
              <w:t>1</w:t>
            </w:r>
          </w:p>
        </w:tc>
        <w:tc>
          <w:tcPr>
            <w:tcW w:w="1531" w:type="dxa"/>
            <w:shd w:val="clear" w:color="auto" w:fill="auto"/>
          </w:tcPr>
          <w:p w14:paraId="1DF6EF8A"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4EC918B3" w14:textId="2550477E" w:rsidR="003C4F32" w:rsidRPr="009B6337" w:rsidRDefault="003C4F32" w:rsidP="00197D49">
            <w:pPr>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color w:val="000000"/>
                <w:sz w:val="20"/>
                <w:szCs w:val="20"/>
              </w:rPr>
              <w:t>第四課：雋永的愛情樂章：走入管弦樂</w:t>
            </w:r>
          </w:p>
        </w:tc>
        <w:tc>
          <w:tcPr>
            <w:tcW w:w="1786" w:type="dxa"/>
            <w:shd w:val="clear" w:color="auto" w:fill="auto"/>
          </w:tcPr>
          <w:p w14:paraId="05E0F2D8"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21D1043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藝-J-B1應用藝術符號，以表達觀點與風格。</w:t>
            </w:r>
          </w:p>
          <w:p w14:paraId="34966672" w14:textId="13D375C2"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藝-J-B3善用多元感官，探索理解藝術與生活的關聯，以展現美感意識。</w:t>
            </w:r>
          </w:p>
        </w:tc>
        <w:tc>
          <w:tcPr>
            <w:tcW w:w="2126" w:type="dxa"/>
            <w:shd w:val="clear" w:color="auto" w:fill="auto"/>
          </w:tcPr>
          <w:p w14:paraId="2F57ADA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音1-Ⅳ-1能理解音樂符號並回應指揮，進行歌唱及演奏，展現音樂美感意識。</w:t>
            </w:r>
          </w:p>
          <w:p w14:paraId="51ACE7DB"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音2-Ⅳ-1能使用適當的音樂語彙，賞析各類音樂作品，體會藝術文化之美。</w:t>
            </w:r>
          </w:p>
          <w:p w14:paraId="7147ABC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音2-Ⅳ-2能透過討論，以探究樂曲創作背景與社會文化的關聯及其意義，表達多元觀點。</w:t>
            </w:r>
          </w:p>
          <w:p w14:paraId="6594D3DE"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音3-Ⅳ-1能透過多元音樂活動，探索音樂及其他藝術之共通性，關懷在地及全球藝術文化。</w:t>
            </w:r>
          </w:p>
          <w:p w14:paraId="650C6102" w14:textId="42BB87DB"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p>
        </w:tc>
        <w:tc>
          <w:tcPr>
            <w:tcW w:w="2126" w:type="dxa"/>
            <w:shd w:val="clear" w:color="auto" w:fill="auto"/>
          </w:tcPr>
          <w:p w14:paraId="641D054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音E-Ⅳ-1多元形式歌曲。基礎歌唱技巧，如：發聲技巧、表情等。</w:t>
            </w:r>
          </w:p>
          <w:p w14:paraId="485F5007"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音E-Ⅳ-2樂器的構造、發音原理、演奏技巧，以及不同的演奏形式。</w:t>
            </w:r>
          </w:p>
          <w:p w14:paraId="0B8DE5FA"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音E-Ⅳ-3音樂符號與術語、記譜法或簡易音樂軟體。</w:t>
            </w:r>
          </w:p>
          <w:p w14:paraId="5DBC5B98"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音E-Ⅳ-5基礎指揮。</w:t>
            </w:r>
          </w:p>
          <w:p w14:paraId="1E12C3C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71946F12" w14:textId="50ECFF1C"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音P-Ⅳ-1音樂與跨領域藝術文化活動。</w:t>
            </w:r>
          </w:p>
        </w:tc>
        <w:tc>
          <w:tcPr>
            <w:tcW w:w="1843" w:type="dxa"/>
          </w:tcPr>
          <w:p w14:paraId="39959FC9"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1.歷程性評量：</w:t>
            </w:r>
          </w:p>
          <w:p w14:paraId="3C1FAA7A"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(1)學生上課的參與度。</w:t>
            </w:r>
          </w:p>
          <w:p w14:paraId="25DBD699"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(2)踴躍發言的程度。</w:t>
            </w:r>
          </w:p>
          <w:p w14:paraId="7DC481F9"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2.總結性評量</w:t>
            </w:r>
          </w:p>
          <w:p w14:paraId="76BB17DA"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(1)認識浪漫的定義與認識標題音樂作品。</w:t>
            </w:r>
          </w:p>
          <w:p w14:paraId="6DB20EA9" w14:textId="028F03B4"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szCs w:val="20"/>
              </w:rPr>
              <w:t>(2)瞭解管弦樂團的分類及位置，並認識歷史上重要的管弦樂團。</w:t>
            </w:r>
          </w:p>
        </w:tc>
        <w:tc>
          <w:tcPr>
            <w:tcW w:w="1559" w:type="dxa"/>
          </w:tcPr>
          <w:p w14:paraId="78CBB82A"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品德</w:t>
            </w:r>
            <w:r w:rsidRPr="002C0945">
              <w:rPr>
                <w:rFonts w:eastAsia="標楷體" w:hint="eastAsia"/>
                <w:bCs/>
                <w:sz w:val="20"/>
                <w:szCs w:val="20"/>
              </w:rPr>
              <w:t>(</w:t>
            </w:r>
            <w:r w:rsidRPr="002C0945">
              <w:rPr>
                <w:rFonts w:eastAsia="標楷體" w:hint="eastAsia"/>
                <w:bCs/>
                <w:sz w:val="20"/>
                <w:szCs w:val="20"/>
              </w:rPr>
              <w:t>品</w:t>
            </w:r>
            <w:r w:rsidRPr="002C0945">
              <w:rPr>
                <w:rFonts w:eastAsia="標楷體" w:hint="eastAsia"/>
                <w:bCs/>
                <w:sz w:val="20"/>
                <w:szCs w:val="20"/>
              </w:rPr>
              <w:t>J1)-1</w:t>
            </w:r>
          </w:p>
        </w:tc>
        <w:tc>
          <w:tcPr>
            <w:tcW w:w="2126" w:type="dxa"/>
          </w:tcPr>
          <w:p w14:paraId="4969720B"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6D48ED81"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1CC6214"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5753F6C" w14:textId="38DB689E"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1E0EEA6D"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D44296B"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7A8B2741" w14:textId="77777777" w:rsidTr="003C4F32">
        <w:trPr>
          <w:jc w:val="center"/>
        </w:trPr>
        <w:tc>
          <w:tcPr>
            <w:tcW w:w="493" w:type="dxa"/>
            <w:vAlign w:val="center"/>
          </w:tcPr>
          <w:p w14:paraId="14BB76A7" w14:textId="036D1174" w:rsidR="003C4F32" w:rsidRPr="00197D49" w:rsidRDefault="003C4F32" w:rsidP="00197D49">
            <w:pPr>
              <w:jc w:val="center"/>
              <w:rPr>
                <w:rFonts w:ascii="標楷體" w:eastAsia="標楷體" w:hAnsi="標楷體" w:cs="標楷體" w:hint="eastAsia"/>
                <w:bCs/>
                <w:sz w:val="20"/>
                <w:szCs w:val="20"/>
              </w:rPr>
            </w:pPr>
            <w:r>
              <w:rPr>
                <w:rFonts w:ascii="標楷體" w:eastAsia="標楷體" w:hAnsi="標楷體" w:cs="標楷體" w:hint="eastAsia"/>
                <w:sz w:val="20"/>
                <w:szCs w:val="20"/>
              </w:rPr>
              <w:t>2</w:t>
            </w:r>
          </w:p>
        </w:tc>
        <w:tc>
          <w:tcPr>
            <w:tcW w:w="1531" w:type="dxa"/>
            <w:shd w:val="clear" w:color="auto" w:fill="auto"/>
          </w:tcPr>
          <w:p w14:paraId="28D37678"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6C157CC4" w14:textId="5374929D" w:rsidR="003C4F32" w:rsidRPr="009B6337" w:rsidRDefault="003C4F32" w:rsidP="00197D49">
            <w:pPr>
              <w:snapToGrid w:val="0"/>
              <w:spacing w:line="0" w:lineRule="atLeast"/>
              <w:contextualSpacing/>
              <w:jc w:val="both"/>
              <w:rPr>
                <w:rFonts w:ascii="標楷體" w:eastAsia="標楷體" w:hAnsi="標楷體" w:cs="細明體" w:hint="eastAsia"/>
                <w:b/>
                <w:snapToGrid w:val="0"/>
                <w:color w:val="000000"/>
                <w:kern w:val="0"/>
                <w:sz w:val="20"/>
                <w:szCs w:val="20"/>
              </w:rPr>
            </w:pPr>
            <w:r w:rsidRPr="009B6337">
              <w:rPr>
                <w:rFonts w:ascii="標楷體" w:eastAsia="標楷體" w:hAnsi="標楷體" w:hint="eastAsia"/>
                <w:color w:val="000000"/>
                <w:sz w:val="20"/>
                <w:szCs w:val="20"/>
              </w:rPr>
              <w:t>第四課：雋永的愛情樂章：走入管弦樂</w:t>
            </w:r>
          </w:p>
        </w:tc>
        <w:tc>
          <w:tcPr>
            <w:tcW w:w="1786" w:type="dxa"/>
            <w:shd w:val="clear" w:color="auto" w:fill="auto"/>
          </w:tcPr>
          <w:p w14:paraId="3A2973A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634635EA"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藝-J-B1應用藝術符號，以表達觀點與風格。</w:t>
            </w:r>
          </w:p>
          <w:p w14:paraId="0F6053F5" w14:textId="178F3BF6" w:rsidR="003C4F32" w:rsidRPr="009B6337" w:rsidRDefault="003C4F32" w:rsidP="00197D49">
            <w:pPr>
              <w:snapToGrid w:val="0"/>
              <w:contextualSpacing/>
              <w:jc w:val="both"/>
              <w:rPr>
                <w:rFonts w:ascii="標楷體" w:eastAsia="標楷體" w:hAnsi="標楷體" w:hint="eastAsia"/>
                <w:sz w:val="20"/>
                <w:szCs w:val="20"/>
              </w:rPr>
            </w:pPr>
            <w:r w:rsidRPr="009B6337">
              <w:rPr>
                <w:rFonts w:ascii="標楷體" w:eastAsia="標楷體" w:hAnsi="標楷體" w:hint="eastAsia"/>
                <w:sz w:val="20"/>
                <w:szCs w:val="20"/>
              </w:rPr>
              <w:t>藝-J-B3善用多元感官，探索理解藝術</w:t>
            </w:r>
            <w:r w:rsidRPr="009B6337">
              <w:rPr>
                <w:rFonts w:ascii="標楷體" w:eastAsia="標楷體" w:hAnsi="標楷體" w:hint="eastAsia"/>
                <w:sz w:val="20"/>
                <w:szCs w:val="20"/>
              </w:rPr>
              <w:lastRenderedPageBreak/>
              <w:t>與生活的關聯，以展現美感意識。</w:t>
            </w:r>
          </w:p>
        </w:tc>
        <w:tc>
          <w:tcPr>
            <w:tcW w:w="2126" w:type="dxa"/>
            <w:shd w:val="clear" w:color="auto" w:fill="auto"/>
          </w:tcPr>
          <w:p w14:paraId="6CFBF9B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音1-Ⅳ-1能理解音樂符號並回應指揮，進行歌唱及演奏，展現音樂美感意識。</w:t>
            </w:r>
          </w:p>
          <w:p w14:paraId="19A71DBF"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音2-Ⅳ-1能使用適當的音樂語彙，賞析各類音樂作品，體會藝術文化之美。</w:t>
            </w:r>
          </w:p>
          <w:p w14:paraId="3B2CFA6F"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音2-Ⅳ-2能透過討論，以探究樂曲創作背景與社會文化的關聯及其意義，表達多元觀點。</w:t>
            </w:r>
          </w:p>
          <w:p w14:paraId="47904A31"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音3-Ⅳ-1能透過多元音樂活動，探索音樂及其他藝術之共通性，關懷在地及全球藝術文化。</w:t>
            </w:r>
          </w:p>
          <w:p w14:paraId="7D818F14" w14:textId="77777777" w:rsidR="003C4F32" w:rsidRPr="009B6337" w:rsidRDefault="003C4F32" w:rsidP="00197D49">
            <w:pPr>
              <w:snapToGrid w:val="0"/>
              <w:contextualSpacing/>
              <w:jc w:val="both"/>
              <w:rPr>
                <w:rFonts w:ascii="標楷體" w:eastAsia="標楷體" w:hAnsi="標楷體" w:hint="eastAsia"/>
                <w:sz w:val="20"/>
                <w:szCs w:val="20"/>
              </w:rPr>
            </w:pPr>
          </w:p>
        </w:tc>
        <w:tc>
          <w:tcPr>
            <w:tcW w:w="2126" w:type="dxa"/>
            <w:shd w:val="clear" w:color="auto" w:fill="auto"/>
          </w:tcPr>
          <w:p w14:paraId="057B19CA"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音E-Ⅳ-1多元形式歌曲。基礎歌唱技巧，如：發聲技巧、表情等。</w:t>
            </w:r>
          </w:p>
          <w:p w14:paraId="5E9901A5"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音E-Ⅳ-2樂器的構造、發音原理、演奏技巧，以及不同的演奏形式。</w:t>
            </w:r>
          </w:p>
          <w:p w14:paraId="2EE0F7AD"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音E-Ⅳ-3音樂符號與術</w:t>
            </w:r>
            <w:r w:rsidRPr="009B6337">
              <w:rPr>
                <w:rFonts w:ascii="標楷體" w:eastAsia="標楷體" w:hAnsi="標楷體" w:hint="eastAsia"/>
                <w:sz w:val="20"/>
                <w:szCs w:val="20"/>
              </w:rPr>
              <w:lastRenderedPageBreak/>
              <w:t>語、記譜法或簡易音樂軟體。</w:t>
            </w:r>
          </w:p>
          <w:p w14:paraId="078A6E6F"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音E-Ⅳ-5基礎指揮。</w:t>
            </w:r>
          </w:p>
          <w:p w14:paraId="64BB4FD8"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6E5AF17E" w14:textId="00F3022A" w:rsidR="003C4F32" w:rsidRPr="009B6337" w:rsidRDefault="003C4F32" w:rsidP="00197D49">
            <w:pPr>
              <w:snapToGrid w:val="0"/>
              <w:contextualSpacing/>
              <w:jc w:val="both"/>
              <w:rPr>
                <w:rFonts w:ascii="標楷體" w:eastAsia="標楷體" w:hAnsi="標楷體" w:hint="eastAsia"/>
                <w:sz w:val="20"/>
                <w:szCs w:val="20"/>
              </w:rPr>
            </w:pPr>
            <w:r w:rsidRPr="009B6337">
              <w:rPr>
                <w:rFonts w:ascii="標楷體" w:eastAsia="標楷體" w:hAnsi="標楷體" w:hint="eastAsia"/>
                <w:sz w:val="20"/>
                <w:szCs w:val="20"/>
              </w:rPr>
              <w:t>音P-Ⅳ-1音樂與跨領域藝術文化活動。</w:t>
            </w:r>
          </w:p>
        </w:tc>
        <w:tc>
          <w:tcPr>
            <w:tcW w:w="1843" w:type="dxa"/>
          </w:tcPr>
          <w:p w14:paraId="438DCD75"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lastRenderedPageBreak/>
              <w:t>1.歷程性評量：</w:t>
            </w:r>
          </w:p>
          <w:p w14:paraId="320FDCC5"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(1)學生上課的參與度。</w:t>
            </w:r>
          </w:p>
          <w:p w14:paraId="25954530"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(2)踴躍發言的程度。</w:t>
            </w:r>
          </w:p>
          <w:p w14:paraId="6A8C112F"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2.總結性評量</w:t>
            </w:r>
          </w:p>
          <w:p w14:paraId="1A7C349C"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(1)完成藝起練習趣的活動練習。</w:t>
            </w:r>
          </w:p>
          <w:p w14:paraId="302E7CC6" w14:textId="29FAF3CE"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sz w:val="20"/>
                <w:szCs w:val="20"/>
              </w:rPr>
              <w:lastRenderedPageBreak/>
              <w:t>(</w:t>
            </w:r>
            <w:r w:rsidRPr="00197D49">
              <w:rPr>
                <w:rFonts w:ascii="標楷體" w:eastAsia="標楷體" w:hAnsi="標楷體" w:hint="eastAsia"/>
                <w:sz w:val="20"/>
                <w:szCs w:val="20"/>
              </w:rPr>
              <w:t>2</w:t>
            </w:r>
            <w:r w:rsidRPr="00197D49">
              <w:rPr>
                <w:rFonts w:ascii="標楷體" w:eastAsia="標楷體" w:hAnsi="標楷體"/>
                <w:sz w:val="20"/>
                <w:szCs w:val="20"/>
              </w:rPr>
              <w:t>)</w:t>
            </w:r>
            <w:r w:rsidRPr="00197D49">
              <w:rPr>
                <w:rFonts w:ascii="標楷體" w:eastAsia="標楷體" w:hAnsi="標楷體" w:hint="eastAsia"/>
                <w:sz w:val="20"/>
                <w:szCs w:val="20"/>
              </w:rPr>
              <w:t>認識樂團指揮，並練習基本拍指揮。</w:t>
            </w:r>
          </w:p>
        </w:tc>
        <w:tc>
          <w:tcPr>
            <w:tcW w:w="1559" w:type="dxa"/>
          </w:tcPr>
          <w:p w14:paraId="4639E455" w14:textId="13D87FCE" w:rsidR="003C4F32" w:rsidRPr="002C0945" w:rsidRDefault="003C4F32" w:rsidP="00197D49">
            <w:pPr>
              <w:adjustRightInd w:val="0"/>
              <w:spacing w:line="260" w:lineRule="exact"/>
              <w:rPr>
                <w:rFonts w:eastAsia="標楷體" w:hint="eastAsia"/>
                <w:bCs/>
                <w:sz w:val="20"/>
                <w:szCs w:val="20"/>
              </w:rPr>
            </w:pPr>
            <w:r w:rsidRPr="002C0945">
              <w:rPr>
                <w:rFonts w:eastAsia="標楷體" w:hint="eastAsia"/>
                <w:bCs/>
                <w:sz w:val="20"/>
                <w:szCs w:val="20"/>
              </w:rPr>
              <w:lastRenderedPageBreak/>
              <w:t>課綱：藝術</w:t>
            </w:r>
            <w:r w:rsidRPr="002C0945">
              <w:rPr>
                <w:rFonts w:eastAsia="標楷體" w:hint="eastAsia"/>
                <w:bCs/>
                <w:sz w:val="20"/>
                <w:szCs w:val="20"/>
              </w:rPr>
              <w:t>-</w:t>
            </w:r>
            <w:r w:rsidRPr="002C0945">
              <w:rPr>
                <w:rFonts w:eastAsia="標楷體" w:hint="eastAsia"/>
                <w:bCs/>
                <w:sz w:val="20"/>
                <w:szCs w:val="20"/>
              </w:rPr>
              <w:t>品德</w:t>
            </w:r>
            <w:r w:rsidRPr="002C0945">
              <w:rPr>
                <w:rFonts w:eastAsia="標楷體" w:hint="eastAsia"/>
                <w:bCs/>
                <w:sz w:val="20"/>
                <w:szCs w:val="20"/>
              </w:rPr>
              <w:t>(</w:t>
            </w:r>
            <w:r w:rsidRPr="002C0945">
              <w:rPr>
                <w:rFonts w:eastAsia="標楷體" w:hint="eastAsia"/>
                <w:bCs/>
                <w:sz w:val="20"/>
                <w:szCs w:val="20"/>
              </w:rPr>
              <w:t>品</w:t>
            </w:r>
            <w:r w:rsidRPr="002C0945">
              <w:rPr>
                <w:rFonts w:eastAsia="標楷體" w:hint="eastAsia"/>
                <w:bCs/>
                <w:sz w:val="20"/>
                <w:szCs w:val="20"/>
              </w:rPr>
              <w:t>J1)-1</w:t>
            </w:r>
          </w:p>
        </w:tc>
        <w:tc>
          <w:tcPr>
            <w:tcW w:w="2126" w:type="dxa"/>
          </w:tcPr>
          <w:p w14:paraId="73ABD0CF"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1768046"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5A23C6A2"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5F958F6" w14:textId="29882073"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6651AF52"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9D6A52B" w14:textId="66BFCAEE"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575D68DB" w14:textId="77777777" w:rsidTr="003C4F32">
        <w:trPr>
          <w:jc w:val="center"/>
        </w:trPr>
        <w:tc>
          <w:tcPr>
            <w:tcW w:w="493" w:type="dxa"/>
            <w:vAlign w:val="center"/>
          </w:tcPr>
          <w:p w14:paraId="4A6B4132" w14:textId="0A433103" w:rsidR="003C4F32" w:rsidRPr="002C0945" w:rsidRDefault="003C4F32" w:rsidP="00197D49">
            <w:pPr>
              <w:jc w:val="center"/>
              <w:rPr>
                <w:rFonts w:ascii="標楷體" w:eastAsia="標楷體" w:hAnsi="標楷體" w:cs="標楷體" w:hint="eastAsia"/>
                <w:bCs/>
                <w:sz w:val="20"/>
                <w:szCs w:val="20"/>
              </w:rPr>
            </w:pPr>
            <w:r>
              <w:rPr>
                <w:rFonts w:ascii="標楷體" w:eastAsia="標楷體" w:hAnsi="標楷體" w:cs="標楷體" w:hint="eastAsia"/>
                <w:sz w:val="20"/>
                <w:szCs w:val="20"/>
              </w:rPr>
              <w:t>3</w:t>
            </w:r>
          </w:p>
        </w:tc>
        <w:tc>
          <w:tcPr>
            <w:tcW w:w="1531" w:type="dxa"/>
            <w:shd w:val="clear" w:color="auto" w:fill="auto"/>
          </w:tcPr>
          <w:p w14:paraId="6BD5DEE2"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4DBAD6A2" w14:textId="06D46C68" w:rsidR="003C4F32" w:rsidRPr="009B6337" w:rsidRDefault="003C4F32" w:rsidP="00197D49">
            <w:pPr>
              <w:widowControl w:val="0"/>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color w:val="000000"/>
                <w:sz w:val="20"/>
                <w:szCs w:val="20"/>
              </w:rPr>
              <w:t>第四課：雋永的愛情樂章：走入管弦樂</w:t>
            </w:r>
          </w:p>
        </w:tc>
        <w:tc>
          <w:tcPr>
            <w:tcW w:w="1786" w:type="dxa"/>
            <w:shd w:val="clear" w:color="auto" w:fill="auto"/>
          </w:tcPr>
          <w:p w14:paraId="5AD2A07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5D62743F"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藝-J-B1應用藝術符號，以表達觀點與風格。</w:t>
            </w:r>
          </w:p>
          <w:p w14:paraId="251277F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藝-J-B3善用多元感官，探索理解藝術與生活的關聯，以展現美感意識。</w:t>
            </w:r>
          </w:p>
          <w:p w14:paraId="4021B08B" w14:textId="77777777"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p>
        </w:tc>
        <w:tc>
          <w:tcPr>
            <w:tcW w:w="2126" w:type="dxa"/>
            <w:shd w:val="clear" w:color="auto" w:fill="auto"/>
          </w:tcPr>
          <w:p w14:paraId="47A7AF77"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音1-Ⅳ-1能理解音樂符號並回應指揮，進行歌唱及演奏，展現音樂美感意識。</w:t>
            </w:r>
          </w:p>
          <w:p w14:paraId="07033E2D"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音2-Ⅳ-1能使用適當的音樂語彙，賞析各類音樂作品，體會藝術文化之美。</w:t>
            </w:r>
          </w:p>
          <w:p w14:paraId="227504F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音2-Ⅳ-2能透過討論，以探究樂曲創作背景與社會文化的關聯及其意義，表達多元觀點。</w:t>
            </w:r>
          </w:p>
          <w:p w14:paraId="7E4B34B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音3-Ⅳ-1能透過多元音樂活動，探索音樂及其他藝術之共通性，關懷在地及全球藝術文化。</w:t>
            </w:r>
          </w:p>
          <w:p w14:paraId="26314B69" w14:textId="77777777" w:rsidR="003C4F32" w:rsidRPr="009B6337" w:rsidRDefault="003C4F32" w:rsidP="00197D49">
            <w:pPr>
              <w:snapToGrid w:val="0"/>
              <w:contextualSpacing/>
              <w:jc w:val="both"/>
              <w:rPr>
                <w:rFonts w:ascii="標楷體" w:eastAsia="標楷體" w:hAnsi="標楷體"/>
                <w:sz w:val="20"/>
                <w:szCs w:val="20"/>
              </w:rPr>
            </w:pPr>
          </w:p>
          <w:p w14:paraId="1E07F073" w14:textId="50903756"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p>
        </w:tc>
        <w:tc>
          <w:tcPr>
            <w:tcW w:w="2126" w:type="dxa"/>
            <w:shd w:val="clear" w:color="auto" w:fill="auto"/>
          </w:tcPr>
          <w:p w14:paraId="4C26BE3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音E-Ⅳ-1多元形式歌曲。基礎歌唱技巧，如：發聲技巧、表情等。</w:t>
            </w:r>
          </w:p>
          <w:p w14:paraId="055BC08A"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音E-Ⅳ-2樂器的構造、發音原理、演奏技巧，以及不同的演奏形式。</w:t>
            </w:r>
          </w:p>
          <w:p w14:paraId="2BF613F9"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音E-Ⅳ-3音樂符號與術語、記譜法或簡易音樂軟體。</w:t>
            </w:r>
          </w:p>
          <w:p w14:paraId="1A6906E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音E-Ⅳ-5基礎指揮。</w:t>
            </w:r>
          </w:p>
          <w:p w14:paraId="4A39D44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1751C4FA" w14:textId="2790BEBF"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音P-Ⅳ-1音樂與跨領域藝術文化活動。</w:t>
            </w:r>
          </w:p>
        </w:tc>
        <w:tc>
          <w:tcPr>
            <w:tcW w:w="1843" w:type="dxa"/>
          </w:tcPr>
          <w:p w14:paraId="1B67E2FB"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1.歷程性評量：</w:t>
            </w:r>
          </w:p>
          <w:p w14:paraId="7B7B730C"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(1)學生上課參與度。</w:t>
            </w:r>
          </w:p>
          <w:p w14:paraId="49F99895"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(2)是否認真聆聽課程。</w:t>
            </w:r>
          </w:p>
          <w:p w14:paraId="075F6479"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2.總結性評量：欣賞《幻想交響曲》及《天方夜譚》，並瞭解背後的故事。</w:t>
            </w:r>
          </w:p>
          <w:p w14:paraId="737A2355" w14:textId="719E2F59"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rPr>
              <w:t>3.紙筆測驗：在藝起練習趣的活動中寫下回答。</w:t>
            </w:r>
          </w:p>
        </w:tc>
        <w:tc>
          <w:tcPr>
            <w:tcW w:w="1559" w:type="dxa"/>
          </w:tcPr>
          <w:p w14:paraId="7B16C412"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品德</w:t>
            </w:r>
            <w:r w:rsidRPr="002C0945">
              <w:rPr>
                <w:rFonts w:eastAsia="標楷體" w:hint="eastAsia"/>
                <w:bCs/>
                <w:sz w:val="20"/>
                <w:szCs w:val="20"/>
              </w:rPr>
              <w:t>(</w:t>
            </w:r>
            <w:r w:rsidRPr="002C0945">
              <w:rPr>
                <w:rFonts w:eastAsia="標楷體" w:hint="eastAsia"/>
                <w:bCs/>
                <w:sz w:val="20"/>
                <w:szCs w:val="20"/>
              </w:rPr>
              <w:t>品</w:t>
            </w:r>
            <w:r w:rsidRPr="002C0945">
              <w:rPr>
                <w:rFonts w:eastAsia="標楷體" w:hint="eastAsia"/>
                <w:bCs/>
                <w:sz w:val="20"/>
                <w:szCs w:val="20"/>
              </w:rPr>
              <w:t>J1)-1</w:t>
            </w:r>
          </w:p>
        </w:tc>
        <w:tc>
          <w:tcPr>
            <w:tcW w:w="2126" w:type="dxa"/>
          </w:tcPr>
          <w:p w14:paraId="17BFF362"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39E8B6BE"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FB75D15"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A01088F" w14:textId="287AC21A"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74B24165"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583ABA9"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0BBC2BB1" w14:textId="77777777" w:rsidTr="003C4F32">
        <w:trPr>
          <w:jc w:val="center"/>
        </w:trPr>
        <w:tc>
          <w:tcPr>
            <w:tcW w:w="493" w:type="dxa"/>
            <w:vAlign w:val="center"/>
          </w:tcPr>
          <w:p w14:paraId="15435B8D" w14:textId="4EBBF776" w:rsidR="003C4F32" w:rsidRPr="002C0945" w:rsidRDefault="003C4F32" w:rsidP="00197D49">
            <w:pPr>
              <w:jc w:val="center"/>
              <w:rPr>
                <w:rFonts w:ascii="標楷體" w:eastAsia="標楷體" w:hAnsi="標楷體" w:cs="標楷體" w:hint="eastAsia"/>
                <w:bCs/>
                <w:sz w:val="20"/>
                <w:szCs w:val="20"/>
              </w:rPr>
            </w:pPr>
            <w:r>
              <w:rPr>
                <w:rFonts w:ascii="標楷體" w:eastAsia="標楷體" w:hAnsi="標楷體" w:cs="標楷體" w:hint="eastAsia"/>
                <w:sz w:val="20"/>
                <w:szCs w:val="20"/>
              </w:rPr>
              <w:t>4</w:t>
            </w:r>
          </w:p>
        </w:tc>
        <w:tc>
          <w:tcPr>
            <w:tcW w:w="1531" w:type="dxa"/>
            <w:shd w:val="clear" w:color="auto" w:fill="auto"/>
          </w:tcPr>
          <w:p w14:paraId="3B8B4800"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29F95ED8" w14:textId="6955F553" w:rsidR="003C4F32" w:rsidRPr="009B6337" w:rsidRDefault="003C4F32" w:rsidP="00197D49">
            <w:pPr>
              <w:widowControl w:val="0"/>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color w:val="000000"/>
                <w:sz w:val="20"/>
                <w:szCs w:val="20"/>
              </w:rPr>
              <w:lastRenderedPageBreak/>
              <w:t>第四課：雋永的愛情樂章：走入管弦樂</w:t>
            </w:r>
          </w:p>
        </w:tc>
        <w:tc>
          <w:tcPr>
            <w:tcW w:w="1786" w:type="dxa"/>
            <w:shd w:val="clear" w:color="auto" w:fill="auto"/>
          </w:tcPr>
          <w:p w14:paraId="5213699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藝-J-A1參與藝術活</w:t>
            </w:r>
            <w:r w:rsidRPr="009B6337">
              <w:rPr>
                <w:rFonts w:ascii="標楷體" w:eastAsia="標楷體" w:hAnsi="標楷體" w:hint="eastAsia"/>
                <w:sz w:val="20"/>
                <w:szCs w:val="20"/>
              </w:rPr>
              <w:lastRenderedPageBreak/>
              <w:t>動，增進美感知能。</w:t>
            </w:r>
          </w:p>
          <w:p w14:paraId="4DC58AC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藝-J-B1應用藝術符號，以表達觀點與風格。</w:t>
            </w:r>
          </w:p>
          <w:p w14:paraId="2E691F53"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藝-J-B3善用多元感官，探索理解藝術與生活的關聯，以展現美感意識。</w:t>
            </w:r>
          </w:p>
          <w:p w14:paraId="092D8A43" w14:textId="77777777"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p>
        </w:tc>
        <w:tc>
          <w:tcPr>
            <w:tcW w:w="2126" w:type="dxa"/>
            <w:shd w:val="clear" w:color="auto" w:fill="auto"/>
          </w:tcPr>
          <w:p w14:paraId="61C17CA6"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音1-Ⅳ-1能理解音樂符</w:t>
            </w:r>
            <w:r w:rsidRPr="009B6337">
              <w:rPr>
                <w:rFonts w:ascii="標楷體" w:eastAsia="標楷體" w:hAnsi="標楷體" w:hint="eastAsia"/>
                <w:sz w:val="20"/>
                <w:szCs w:val="20"/>
              </w:rPr>
              <w:lastRenderedPageBreak/>
              <w:t>號並回應指揮，進行歌唱及演奏，展現音樂美感意識。</w:t>
            </w:r>
          </w:p>
          <w:p w14:paraId="56D7E936"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音2-Ⅳ-1能使用適當的音樂語彙，賞析各類音樂作品，體會藝術文化之美。</w:t>
            </w:r>
          </w:p>
          <w:p w14:paraId="341A8E97"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音2-Ⅳ-2能透過討論，以探究樂曲創作背景與社會文化的關聯及其意義，表達多元觀點。</w:t>
            </w:r>
          </w:p>
          <w:p w14:paraId="79DD05C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音3-Ⅳ-1能透過多元音樂活動，探索音樂及其他藝術之共通性，關懷在地及全球藝術文化。</w:t>
            </w:r>
          </w:p>
          <w:p w14:paraId="2F32A138" w14:textId="77777777" w:rsidR="003C4F32" w:rsidRPr="009B6337" w:rsidRDefault="003C4F32" w:rsidP="00197D49">
            <w:pPr>
              <w:snapToGrid w:val="0"/>
              <w:contextualSpacing/>
              <w:jc w:val="both"/>
              <w:rPr>
                <w:rFonts w:ascii="標楷體" w:eastAsia="標楷體" w:hAnsi="標楷體"/>
                <w:sz w:val="20"/>
                <w:szCs w:val="20"/>
              </w:rPr>
            </w:pPr>
          </w:p>
          <w:p w14:paraId="7308B131" w14:textId="11E38DBE"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p>
        </w:tc>
        <w:tc>
          <w:tcPr>
            <w:tcW w:w="2126" w:type="dxa"/>
            <w:shd w:val="clear" w:color="auto" w:fill="auto"/>
          </w:tcPr>
          <w:p w14:paraId="445FAE98"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音E-Ⅳ-1多元形式歌</w:t>
            </w:r>
            <w:r w:rsidRPr="009B6337">
              <w:rPr>
                <w:rFonts w:ascii="標楷體" w:eastAsia="標楷體" w:hAnsi="標楷體" w:hint="eastAsia"/>
                <w:sz w:val="20"/>
                <w:szCs w:val="20"/>
              </w:rPr>
              <w:lastRenderedPageBreak/>
              <w:t>曲。基礎歌唱技巧，如：發聲技巧、表情等。</w:t>
            </w:r>
          </w:p>
          <w:p w14:paraId="25B9E17A"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音E-Ⅳ-2樂器的構造、發音原理、演奏技巧，以及不同的演奏形式。</w:t>
            </w:r>
          </w:p>
          <w:p w14:paraId="670BBA25"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音E-Ⅳ-3音樂符號與術語、記譜法或簡易音樂軟體。</w:t>
            </w:r>
          </w:p>
          <w:p w14:paraId="47F0F97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音E-Ⅳ-5基礎指揮。</w:t>
            </w:r>
          </w:p>
          <w:p w14:paraId="029EB315"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5F4FBF41" w14:textId="1D48DB3D"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音P-Ⅳ-1音樂與跨領域藝術文化活動。</w:t>
            </w:r>
          </w:p>
        </w:tc>
        <w:tc>
          <w:tcPr>
            <w:tcW w:w="1843" w:type="dxa"/>
          </w:tcPr>
          <w:p w14:paraId="5C8B6EC7"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lastRenderedPageBreak/>
              <w:t>1.歷程性評量：</w:t>
            </w:r>
          </w:p>
          <w:p w14:paraId="6C25B576"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lastRenderedPageBreak/>
              <w:t>(1)學生上課參與度。</w:t>
            </w:r>
          </w:p>
          <w:p w14:paraId="7DAF62A7"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(2)能與同學合作練習。</w:t>
            </w:r>
          </w:p>
          <w:p w14:paraId="4C68AB5C"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2.總結性評量：</w:t>
            </w:r>
          </w:p>
          <w:p w14:paraId="6682CAA7"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(1)吹奏直笛曲時能夠注意指法。</w:t>
            </w:r>
          </w:p>
          <w:p w14:paraId="34D044F2" w14:textId="42A54787"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rPr>
              <w:t>(2)能夠運用歌唱技巧來進行歌曲習唱。</w:t>
            </w:r>
          </w:p>
        </w:tc>
        <w:tc>
          <w:tcPr>
            <w:tcW w:w="1559" w:type="dxa"/>
          </w:tcPr>
          <w:p w14:paraId="40FA01DB"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lastRenderedPageBreak/>
              <w:t>課綱：藝術</w:t>
            </w:r>
            <w:r w:rsidRPr="002C0945">
              <w:rPr>
                <w:rFonts w:eastAsia="標楷體" w:hint="eastAsia"/>
                <w:bCs/>
                <w:sz w:val="20"/>
                <w:szCs w:val="20"/>
              </w:rPr>
              <w:t>-</w:t>
            </w:r>
            <w:r w:rsidRPr="002C0945">
              <w:rPr>
                <w:rFonts w:eastAsia="標楷體" w:hint="eastAsia"/>
                <w:bCs/>
                <w:sz w:val="20"/>
                <w:szCs w:val="20"/>
              </w:rPr>
              <w:t>品德</w:t>
            </w:r>
            <w:r w:rsidRPr="002C0945">
              <w:rPr>
                <w:rFonts w:eastAsia="標楷體" w:hint="eastAsia"/>
                <w:bCs/>
                <w:sz w:val="20"/>
                <w:szCs w:val="20"/>
              </w:rPr>
              <w:lastRenderedPageBreak/>
              <w:t>(</w:t>
            </w:r>
            <w:r w:rsidRPr="002C0945">
              <w:rPr>
                <w:rFonts w:eastAsia="標楷體" w:hint="eastAsia"/>
                <w:bCs/>
                <w:sz w:val="20"/>
                <w:szCs w:val="20"/>
              </w:rPr>
              <w:t>品</w:t>
            </w:r>
            <w:r w:rsidRPr="002C0945">
              <w:rPr>
                <w:rFonts w:eastAsia="標楷體" w:hint="eastAsia"/>
                <w:bCs/>
                <w:sz w:val="20"/>
                <w:szCs w:val="20"/>
              </w:rPr>
              <w:t>J1)-1</w:t>
            </w:r>
          </w:p>
        </w:tc>
        <w:tc>
          <w:tcPr>
            <w:tcW w:w="2126" w:type="dxa"/>
          </w:tcPr>
          <w:p w14:paraId="10636264"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4FC244B5"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□預錄播放:_________</w:t>
            </w:r>
          </w:p>
          <w:p w14:paraId="6AD2BE4D"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587A289" w14:textId="31DB750D"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5F731F49"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5E84123A"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lastRenderedPageBreak/>
              <w:t>□協同教學規劃說明</w:t>
            </w:r>
          </w:p>
        </w:tc>
      </w:tr>
      <w:tr w:rsidR="003C4F32" w:rsidRPr="002C0945" w14:paraId="17575D4F" w14:textId="77777777" w:rsidTr="003C4F32">
        <w:trPr>
          <w:jc w:val="center"/>
        </w:trPr>
        <w:tc>
          <w:tcPr>
            <w:tcW w:w="493" w:type="dxa"/>
            <w:vAlign w:val="center"/>
          </w:tcPr>
          <w:p w14:paraId="4FD53ADA" w14:textId="1C114CA0" w:rsidR="003C4F32" w:rsidRPr="002C0945" w:rsidRDefault="003C4F32" w:rsidP="00197D49">
            <w:pPr>
              <w:jc w:val="center"/>
              <w:rPr>
                <w:rFonts w:ascii="標楷體" w:eastAsia="標楷體" w:hAnsi="標楷體" w:cs="標楷體" w:hint="eastAsia"/>
                <w:bCs/>
                <w:sz w:val="20"/>
                <w:szCs w:val="20"/>
              </w:rPr>
            </w:pPr>
            <w:r>
              <w:rPr>
                <w:rFonts w:ascii="標楷體" w:eastAsia="標楷體" w:hAnsi="標楷體" w:cs="標楷體" w:hint="eastAsia"/>
                <w:sz w:val="20"/>
                <w:szCs w:val="20"/>
              </w:rPr>
              <w:lastRenderedPageBreak/>
              <w:t>5</w:t>
            </w:r>
          </w:p>
        </w:tc>
        <w:tc>
          <w:tcPr>
            <w:tcW w:w="1531" w:type="dxa"/>
            <w:shd w:val="clear" w:color="auto" w:fill="auto"/>
          </w:tcPr>
          <w:p w14:paraId="730CB56E"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13D9E9CC" w14:textId="499929AE" w:rsidR="003C4F32" w:rsidRPr="009B6337" w:rsidRDefault="003C4F32" w:rsidP="00197D49">
            <w:pPr>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color w:val="000000"/>
                <w:sz w:val="20"/>
                <w:szCs w:val="20"/>
              </w:rPr>
              <w:t>第四課：雋永的愛情樂章：走入管弦樂</w:t>
            </w:r>
          </w:p>
        </w:tc>
        <w:tc>
          <w:tcPr>
            <w:tcW w:w="1786" w:type="dxa"/>
            <w:shd w:val="clear" w:color="auto" w:fill="auto"/>
          </w:tcPr>
          <w:p w14:paraId="4580B87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76306A4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藝-J-B1應用藝術符號，以表達觀點與風格。</w:t>
            </w:r>
          </w:p>
          <w:p w14:paraId="01602095" w14:textId="3A699AC7"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藝-J-B3善用多元感官，探索理解藝術與生活的關聯，以展現美感意識。</w:t>
            </w:r>
          </w:p>
        </w:tc>
        <w:tc>
          <w:tcPr>
            <w:tcW w:w="2126" w:type="dxa"/>
            <w:shd w:val="clear" w:color="auto" w:fill="auto"/>
          </w:tcPr>
          <w:p w14:paraId="0A70FC1C"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音1-Ⅳ-1能理解音樂符號並回應指揮，進行歌唱及演奏，展現音樂美感意識。</w:t>
            </w:r>
          </w:p>
          <w:p w14:paraId="2B8482BC"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音2-Ⅳ-1能使用適當的音樂語彙，賞析各類音樂作品，體會藝術文化之美。</w:t>
            </w:r>
          </w:p>
          <w:p w14:paraId="15982FDF"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音2-Ⅳ-2能透過討論，以探究樂曲創作背景與社會文化的關聯及其意義，表達多元觀點。</w:t>
            </w:r>
          </w:p>
          <w:p w14:paraId="1FDDA052" w14:textId="0A71307B"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音3-Ⅳ-1能透過多元音樂活動，探索音樂及其他藝術之共通性，關懷</w:t>
            </w:r>
            <w:r w:rsidRPr="009B6337">
              <w:rPr>
                <w:rFonts w:ascii="標楷體" w:eastAsia="標楷體" w:hAnsi="標楷體" w:hint="eastAsia"/>
                <w:sz w:val="20"/>
                <w:szCs w:val="20"/>
              </w:rPr>
              <w:lastRenderedPageBreak/>
              <w:t>在地及全球藝術文化。</w:t>
            </w:r>
          </w:p>
        </w:tc>
        <w:tc>
          <w:tcPr>
            <w:tcW w:w="2126" w:type="dxa"/>
            <w:shd w:val="clear" w:color="auto" w:fill="auto"/>
          </w:tcPr>
          <w:p w14:paraId="335D8BD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音E-Ⅳ-1多元形式歌曲。基礎歌唱技巧，如：發聲技巧、表情等。</w:t>
            </w:r>
          </w:p>
          <w:p w14:paraId="26CA1B7F"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音E-Ⅳ-2樂器的構造、發音原理、演奏技巧，以及不同的演奏形式。</w:t>
            </w:r>
          </w:p>
          <w:p w14:paraId="328DA04E"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音E-Ⅳ-3音樂符號與術語、記譜法或簡易音樂軟體。</w:t>
            </w:r>
          </w:p>
          <w:p w14:paraId="7E4BA54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音E-Ⅳ-5基礎指揮。</w:t>
            </w:r>
          </w:p>
          <w:p w14:paraId="37100A7E"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音A-Ⅳ-1器樂曲與聲樂曲，如：傳統戲曲、音樂劇、世界音樂、電影配樂等多元風格之樂</w:t>
            </w:r>
            <w:r w:rsidRPr="009B6337">
              <w:rPr>
                <w:rFonts w:ascii="標楷體" w:eastAsia="標楷體" w:hAnsi="標楷體" w:hint="eastAsia"/>
                <w:sz w:val="20"/>
                <w:szCs w:val="20"/>
              </w:rPr>
              <w:lastRenderedPageBreak/>
              <w:t>曲。各種音樂展演形式，以及樂曲之作曲家、音樂表演團體與創作背景。</w:t>
            </w:r>
          </w:p>
          <w:p w14:paraId="5D1D6528" w14:textId="7D6F4B7A"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音P-Ⅳ-1音樂與跨領域藝術文化活動。</w:t>
            </w:r>
          </w:p>
        </w:tc>
        <w:tc>
          <w:tcPr>
            <w:tcW w:w="1843" w:type="dxa"/>
          </w:tcPr>
          <w:p w14:paraId="59B5DE3B"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lastRenderedPageBreak/>
              <w:t>1.歷程性評量：</w:t>
            </w:r>
          </w:p>
          <w:p w14:paraId="311B759F"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(1)學生上課是否認真聆聽。</w:t>
            </w:r>
          </w:p>
          <w:p w14:paraId="057C15BA"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(2)隨堂表現的態度。</w:t>
            </w:r>
          </w:p>
          <w:p w14:paraId="3BA9CF0E" w14:textId="045A468F"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rPr>
              <w:t>2.總結性評量：完成勇闖藝世界「管弦樂團與樂器搜尋家」任務一活動。</w:t>
            </w:r>
          </w:p>
        </w:tc>
        <w:tc>
          <w:tcPr>
            <w:tcW w:w="1559" w:type="dxa"/>
          </w:tcPr>
          <w:p w14:paraId="0CD21A64"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品德</w:t>
            </w:r>
            <w:r w:rsidRPr="002C0945">
              <w:rPr>
                <w:rFonts w:eastAsia="標楷體" w:hint="eastAsia"/>
                <w:bCs/>
                <w:sz w:val="20"/>
                <w:szCs w:val="20"/>
              </w:rPr>
              <w:t>(</w:t>
            </w:r>
            <w:r w:rsidRPr="002C0945">
              <w:rPr>
                <w:rFonts w:eastAsia="標楷體" w:hint="eastAsia"/>
                <w:bCs/>
                <w:sz w:val="20"/>
                <w:szCs w:val="20"/>
              </w:rPr>
              <w:t>品</w:t>
            </w:r>
            <w:r w:rsidRPr="002C0945">
              <w:rPr>
                <w:rFonts w:eastAsia="標楷體" w:hint="eastAsia"/>
                <w:bCs/>
                <w:sz w:val="20"/>
                <w:szCs w:val="20"/>
              </w:rPr>
              <w:t>J1)-1</w:t>
            </w:r>
          </w:p>
        </w:tc>
        <w:tc>
          <w:tcPr>
            <w:tcW w:w="2126" w:type="dxa"/>
          </w:tcPr>
          <w:p w14:paraId="17AE1CA9"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D8E34F9"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392E311"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CBFCB72" w14:textId="551DB5E7"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24EC996D"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3C6A93D"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5713F86C" w14:textId="77777777" w:rsidTr="003C4F32">
        <w:trPr>
          <w:jc w:val="center"/>
        </w:trPr>
        <w:tc>
          <w:tcPr>
            <w:tcW w:w="493" w:type="dxa"/>
            <w:vAlign w:val="center"/>
          </w:tcPr>
          <w:p w14:paraId="1ADD199A" w14:textId="5EB55909" w:rsidR="003C4F32" w:rsidRPr="002C0945" w:rsidRDefault="003C4F32" w:rsidP="00197D49">
            <w:pPr>
              <w:jc w:val="center"/>
              <w:rPr>
                <w:rFonts w:ascii="標楷體" w:eastAsia="標楷體" w:hAnsi="標楷體" w:cs="標楷體" w:hint="eastAsia"/>
                <w:bCs/>
                <w:sz w:val="20"/>
                <w:szCs w:val="20"/>
              </w:rPr>
            </w:pPr>
            <w:r>
              <w:rPr>
                <w:rFonts w:ascii="標楷體" w:eastAsia="標楷體" w:hAnsi="標楷體" w:cs="標楷體" w:hint="eastAsia"/>
                <w:sz w:val="20"/>
                <w:szCs w:val="20"/>
              </w:rPr>
              <w:t>6</w:t>
            </w:r>
          </w:p>
        </w:tc>
        <w:tc>
          <w:tcPr>
            <w:tcW w:w="1531" w:type="dxa"/>
            <w:shd w:val="clear" w:color="auto" w:fill="auto"/>
          </w:tcPr>
          <w:p w14:paraId="4CB61733"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3FC131A8" w14:textId="19C0F0D8" w:rsidR="003C4F32" w:rsidRPr="009B6337" w:rsidRDefault="003C4F32" w:rsidP="00197D49">
            <w:pPr>
              <w:snapToGrid w:val="0"/>
              <w:contextualSpacing/>
              <w:jc w:val="both"/>
              <w:rPr>
                <w:rFonts w:ascii="標楷體" w:eastAsia="標楷體" w:hAnsi="標楷體"/>
                <w:color w:val="000000"/>
                <w:sz w:val="20"/>
                <w:szCs w:val="20"/>
              </w:rPr>
            </w:pPr>
            <w:r w:rsidRPr="009B6337">
              <w:rPr>
                <w:rFonts w:ascii="標楷體" w:eastAsia="標楷體" w:hAnsi="標楷體" w:hint="eastAsia"/>
                <w:color w:val="000000"/>
                <w:sz w:val="20"/>
                <w:szCs w:val="20"/>
              </w:rPr>
              <w:t>第四課：雋永的愛情樂章：走入管弦樂</w:t>
            </w:r>
          </w:p>
        </w:tc>
        <w:tc>
          <w:tcPr>
            <w:tcW w:w="1786" w:type="dxa"/>
            <w:shd w:val="clear" w:color="auto" w:fill="auto"/>
          </w:tcPr>
          <w:p w14:paraId="57CBF749"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46DA9F35"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藝-J-B1應用藝術符號，以表達觀點與風格。</w:t>
            </w:r>
          </w:p>
          <w:p w14:paraId="06F6AEAA" w14:textId="4C1A9F7A"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藝-J-B3善用多元感官，探索理解藝術與生活的關聯，以展現美感意識。</w:t>
            </w:r>
          </w:p>
        </w:tc>
        <w:tc>
          <w:tcPr>
            <w:tcW w:w="2126" w:type="dxa"/>
            <w:shd w:val="clear" w:color="auto" w:fill="auto"/>
          </w:tcPr>
          <w:p w14:paraId="1D4DCC5B"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音1-Ⅳ-1能理解音樂符號並回應指揮，進行歌唱及演奏，展現音樂美感意識。</w:t>
            </w:r>
          </w:p>
          <w:p w14:paraId="4CA5711C"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音2-Ⅳ-1能使用適當的音樂語彙，賞析各類音樂作品，體會藝術文化之美。</w:t>
            </w:r>
          </w:p>
          <w:p w14:paraId="01F125E7"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音2-Ⅳ-2能透過討論，以探究樂曲創作背景與社會文化的關聯及其意義，表達多元觀點。</w:t>
            </w:r>
          </w:p>
          <w:p w14:paraId="3B949DCC" w14:textId="1B47C385"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音3-Ⅳ-1能透過多元音樂活動，探索音樂及其他藝術之共通性，關懷在地及全球藝術文化。</w:t>
            </w:r>
          </w:p>
        </w:tc>
        <w:tc>
          <w:tcPr>
            <w:tcW w:w="2126" w:type="dxa"/>
            <w:shd w:val="clear" w:color="auto" w:fill="auto"/>
          </w:tcPr>
          <w:p w14:paraId="2B248C6D"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音E-Ⅳ-1多元形式歌曲。基礎歌唱技巧，如：發聲技巧、表情等。</w:t>
            </w:r>
          </w:p>
          <w:p w14:paraId="342C0A8A"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音E-Ⅳ-2樂器的構造、發音原理、演奏技巧，以及不同的演奏形式。</w:t>
            </w:r>
          </w:p>
          <w:p w14:paraId="189D1AEA"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音E-Ⅳ-3音樂符號與術語、記譜法或簡易音樂軟體。</w:t>
            </w:r>
          </w:p>
          <w:p w14:paraId="5E1E411F"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音E-Ⅳ-5基礎指揮。</w:t>
            </w:r>
          </w:p>
          <w:p w14:paraId="49B5325B"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4E783F68" w14:textId="47599CB5"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音P-Ⅳ-1音樂與跨領域藝術文化活動。</w:t>
            </w:r>
          </w:p>
        </w:tc>
        <w:tc>
          <w:tcPr>
            <w:tcW w:w="1843" w:type="dxa"/>
          </w:tcPr>
          <w:p w14:paraId="16518217"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1.歷程性評量：活動參與度。</w:t>
            </w:r>
          </w:p>
          <w:p w14:paraId="4FF8714A"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2.總結性評量：完成勇闖藝世界活動。</w:t>
            </w:r>
          </w:p>
          <w:p w14:paraId="4C01C5AE" w14:textId="091F01EC"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rPr>
              <w:t>3.學生自我檢核。</w:t>
            </w:r>
          </w:p>
        </w:tc>
        <w:tc>
          <w:tcPr>
            <w:tcW w:w="1559" w:type="dxa"/>
          </w:tcPr>
          <w:p w14:paraId="7F4341EB"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品德</w:t>
            </w:r>
            <w:r w:rsidRPr="002C0945">
              <w:rPr>
                <w:rFonts w:eastAsia="標楷體" w:hint="eastAsia"/>
                <w:bCs/>
                <w:sz w:val="20"/>
                <w:szCs w:val="20"/>
              </w:rPr>
              <w:t>(</w:t>
            </w:r>
            <w:r w:rsidRPr="002C0945">
              <w:rPr>
                <w:rFonts w:eastAsia="標楷體" w:hint="eastAsia"/>
                <w:bCs/>
                <w:sz w:val="20"/>
                <w:szCs w:val="20"/>
              </w:rPr>
              <w:t>品</w:t>
            </w:r>
            <w:r w:rsidRPr="002C0945">
              <w:rPr>
                <w:rFonts w:eastAsia="標楷體" w:hint="eastAsia"/>
                <w:bCs/>
                <w:sz w:val="20"/>
                <w:szCs w:val="20"/>
              </w:rPr>
              <w:t>J1)-1</w:t>
            </w:r>
          </w:p>
        </w:tc>
        <w:tc>
          <w:tcPr>
            <w:tcW w:w="2126" w:type="dxa"/>
          </w:tcPr>
          <w:p w14:paraId="54DB1E16"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51E22E8"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02E1438"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02D58EF" w14:textId="22CA7E97"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56B997A6"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8FB9871"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48A0C03A" w14:textId="77777777" w:rsidTr="003C4F32">
        <w:trPr>
          <w:jc w:val="center"/>
        </w:trPr>
        <w:tc>
          <w:tcPr>
            <w:tcW w:w="493" w:type="dxa"/>
            <w:vAlign w:val="center"/>
          </w:tcPr>
          <w:p w14:paraId="6E258FF9" w14:textId="77777777" w:rsidR="003C4F32" w:rsidRDefault="003C4F32" w:rsidP="00197D49">
            <w:pPr>
              <w:jc w:val="center"/>
              <w:rPr>
                <w:rFonts w:ascii="標楷體" w:eastAsia="標楷體" w:hAnsi="標楷體" w:cs="標楷體"/>
                <w:sz w:val="20"/>
                <w:szCs w:val="20"/>
              </w:rPr>
            </w:pPr>
            <w:r>
              <w:rPr>
                <w:rFonts w:ascii="標楷體" w:eastAsia="標楷體" w:hAnsi="標楷體" w:cs="標楷體" w:hint="eastAsia"/>
                <w:sz w:val="20"/>
                <w:szCs w:val="20"/>
              </w:rPr>
              <w:t>7</w:t>
            </w:r>
          </w:p>
          <w:p w14:paraId="428597F5" w14:textId="32113E44" w:rsidR="003C4F32" w:rsidRPr="002C0945" w:rsidRDefault="003C4F32" w:rsidP="00197D49">
            <w:pPr>
              <w:jc w:val="center"/>
              <w:rPr>
                <w:rFonts w:ascii="標楷體" w:eastAsia="標楷體" w:hAnsi="標楷體" w:cs="標楷體" w:hint="eastAsia"/>
                <w:bCs/>
                <w:sz w:val="20"/>
                <w:szCs w:val="20"/>
              </w:rPr>
            </w:pPr>
            <w:r w:rsidRPr="002F63DF">
              <w:rPr>
                <w:rFonts w:ascii="標楷體" w:eastAsia="標楷體" w:hAnsi="標楷體" w:cs="標楷體"/>
                <w:sz w:val="20"/>
                <w:szCs w:val="20"/>
              </w:rPr>
              <w:t>【第一次段考】</w:t>
            </w:r>
          </w:p>
        </w:tc>
        <w:tc>
          <w:tcPr>
            <w:tcW w:w="1531" w:type="dxa"/>
            <w:shd w:val="clear" w:color="auto" w:fill="auto"/>
          </w:tcPr>
          <w:p w14:paraId="4243C3E8"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4585B424" w14:textId="3CBF781E" w:rsidR="003C4F32" w:rsidRPr="009B6337" w:rsidRDefault="003C4F32" w:rsidP="00197D49">
            <w:pPr>
              <w:widowControl w:val="0"/>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color w:val="000000"/>
                <w:sz w:val="20"/>
                <w:szCs w:val="20"/>
              </w:rPr>
              <w:t>第五課：愛戀彩蝶：傳奇不朽的東方愛情戲曲</w:t>
            </w:r>
          </w:p>
        </w:tc>
        <w:tc>
          <w:tcPr>
            <w:tcW w:w="1786" w:type="dxa"/>
            <w:shd w:val="clear" w:color="auto" w:fill="auto"/>
          </w:tcPr>
          <w:p w14:paraId="60DAB691"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419AC253"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藝-J-B1應用藝術符號，以表達觀點與風格。</w:t>
            </w:r>
          </w:p>
          <w:p w14:paraId="3CA244A9" w14:textId="691DC856"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藝-J-B3善用多元感官，探索理解藝術</w:t>
            </w:r>
            <w:r w:rsidRPr="009B6337">
              <w:rPr>
                <w:rFonts w:ascii="標楷體" w:eastAsia="標楷體" w:hAnsi="標楷體" w:hint="eastAsia"/>
                <w:sz w:val="20"/>
                <w:szCs w:val="20"/>
              </w:rPr>
              <w:lastRenderedPageBreak/>
              <w:t>與生活的關聯，以展現美感意識。</w:t>
            </w:r>
          </w:p>
        </w:tc>
        <w:tc>
          <w:tcPr>
            <w:tcW w:w="2126" w:type="dxa"/>
            <w:shd w:val="clear" w:color="auto" w:fill="auto"/>
          </w:tcPr>
          <w:p w14:paraId="045BF2F7"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音1-</w:t>
            </w:r>
            <w:r w:rsidRPr="009B6337">
              <w:rPr>
                <w:rFonts w:ascii="標楷體" w:eastAsia="標楷體" w:hAnsi="標楷體"/>
                <w:sz w:val="20"/>
                <w:szCs w:val="20"/>
              </w:rPr>
              <w:t>Ⅳ</w:t>
            </w:r>
            <w:r w:rsidRPr="009B6337">
              <w:rPr>
                <w:rFonts w:ascii="標楷體" w:eastAsia="標楷體" w:hAnsi="標楷體" w:hint="eastAsia"/>
                <w:sz w:val="20"/>
                <w:szCs w:val="20"/>
              </w:rPr>
              <w:t>-1能理解音樂符號並回應指揮，進行歌唱及演奏，展現音樂美感意識。</w:t>
            </w:r>
          </w:p>
          <w:p w14:paraId="5684AB5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w:t>
            </w:r>
            <w:r w:rsidRPr="009B6337">
              <w:rPr>
                <w:rFonts w:ascii="標楷體" w:eastAsia="標楷體" w:hAnsi="標楷體"/>
                <w:sz w:val="20"/>
                <w:szCs w:val="20"/>
              </w:rPr>
              <w:t>Ⅳ</w:t>
            </w:r>
            <w:r w:rsidRPr="009B6337">
              <w:rPr>
                <w:rFonts w:ascii="標楷體" w:eastAsia="標楷體" w:hAnsi="標楷體" w:hint="eastAsia"/>
                <w:sz w:val="20"/>
                <w:szCs w:val="20"/>
              </w:rPr>
              <w:t>-1能使用適當的音樂語彙，賞析各類音樂作品，體會藝術文化之美。</w:t>
            </w:r>
          </w:p>
          <w:p w14:paraId="7A68CA95" w14:textId="3AAD4E78"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lastRenderedPageBreak/>
              <w:t>音2-</w:t>
            </w:r>
            <w:r w:rsidRPr="009B6337">
              <w:rPr>
                <w:rFonts w:ascii="標楷體" w:eastAsia="標楷體" w:hAnsi="標楷體"/>
                <w:sz w:val="20"/>
                <w:szCs w:val="20"/>
              </w:rPr>
              <w:t>Ⅳ</w:t>
            </w:r>
            <w:r w:rsidRPr="009B6337">
              <w:rPr>
                <w:rFonts w:ascii="標楷體" w:eastAsia="標楷體" w:hAnsi="標楷體" w:hint="eastAsia"/>
                <w:sz w:val="20"/>
                <w:szCs w:val="20"/>
              </w:rPr>
              <w:t>-2能透過討論，以探究樂曲創作背景與社會文化的關聯及其意義，表達多元觀點。</w:t>
            </w:r>
          </w:p>
        </w:tc>
        <w:tc>
          <w:tcPr>
            <w:tcW w:w="2126" w:type="dxa"/>
            <w:shd w:val="clear" w:color="auto" w:fill="auto"/>
          </w:tcPr>
          <w:p w14:paraId="25A817BB"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w:t>
            </w:r>
            <w:r w:rsidRPr="009B6337">
              <w:rPr>
                <w:rFonts w:ascii="標楷體" w:eastAsia="標楷體" w:hAnsi="標楷體"/>
                <w:sz w:val="20"/>
                <w:szCs w:val="20"/>
              </w:rPr>
              <w:t>E-Ⅳ-1</w:t>
            </w:r>
            <w:r w:rsidRPr="009B6337">
              <w:rPr>
                <w:rFonts w:ascii="標楷體" w:eastAsia="標楷體" w:hAnsi="標楷體" w:hint="eastAsia"/>
                <w:sz w:val="20"/>
                <w:szCs w:val="20"/>
              </w:rPr>
              <w:t>多元形式歌曲。基礎歌唱技巧，如：發聲技巧、表情等。</w:t>
            </w:r>
          </w:p>
          <w:p w14:paraId="3CA3150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E-Ⅳ-2</w:t>
            </w:r>
            <w:r w:rsidRPr="009B6337">
              <w:rPr>
                <w:rFonts w:ascii="標楷體" w:eastAsia="標楷體" w:hAnsi="標楷體" w:hint="eastAsia"/>
                <w:sz w:val="20"/>
                <w:szCs w:val="20"/>
              </w:rPr>
              <w:t>樂器的構造、發音原理、演奏技巧，以及不同的演奏形式。</w:t>
            </w:r>
          </w:p>
          <w:p w14:paraId="5769D0C8"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-1器樂曲與聲樂</w:t>
            </w:r>
            <w:r w:rsidRPr="009B6337">
              <w:rPr>
                <w:rFonts w:ascii="標楷體" w:eastAsia="標楷體" w:hAnsi="標楷體" w:hint="eastAsia"/>
                <w:sz w:val="20"/>
                <w:szCs w:val="20"/>
              </w:rPr>
              <w:lastRenderedPageBreak/>
              <w:t>曲，如：傳統戲曲、音樂劇、世界音樂、電影配樂等多元風格之樂曲。各種音樂展演形式，以及樂曲之作曲家、音樂表演團體與創作背景。</w:t>
            </w:r>
          </w:p>
          <w:p w14:paraId="117B677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-2相關音樂語彙，如音色、和聲等描述音樂元素之音樂術語，或相關之一般性用語。</w:t>
            </w:r>
          </w:p>
          <w:p w14:paraId="01D5F9AD" w14:textId="463C2B46"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 P-Ⅳ-1音樂與跨領域藝術文化活動。</w:t>
            </w:r>
          </w:p>
        </w:tc>
        <w:tc>
          <w:tcPr>
            <w:tcW w:w="1843" w:type="dxa"/>
          </w:tcPr>
          <w:p w14:paraId="05996CA4"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lastRenderedPageBreak/>
              <w:t>1.歷程性評量：學生上課參與度。</w:t>
            </w:r>
          </w:p>
          <w:p w14:paraId="69E98201"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2.總結性評量：</w:t>
            </w:r>
          </w:p>
          <w:p w14:paraId="3E2D4392"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(1)認識中國戲曲四功。</w:t>
            </w:r>
          </w:p>
          <w:p w14:paraId="6985FE65"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(2)能夠相賞曲目〈蝶戀花〉及青春版〈蝶戀花〉。</w:t>
            </w:r>
          </w:p>
          <w:p w14:paraId="344720A4" w14:textId="547D5809"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rPr>
              <w:lastRenderedPageBreak/>
              <w:t>(3)能夠運用歌唱技巧來進行歌曲習唱。</w:t>
            </w:r>
          </w:p>
        </w:tc>
        <w:tc>
          <w:tcPr>
            <w:tcW w:w="1559" w:type="dxa"/>
          </w:tcPr>
          <w:p w14:paraId="7B650D5E"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lastRenderedPageBreak/>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6EBEBC77" w14:textId="77777777" w:rsidR="003C4F32" w:rsidRPr="002C0945" w:rsidRDefault="003C4F32" w:rsidP="00197D49">
            <w:pPr>
              <w:widowControl w:val="0"/>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J3)-1</w:t>
            </w:r>
          </w:p>
        </w:tc>
        <w:tc>
          <w:tcPr>
            <w:tcW w:w="2126" w:type="dxa"/>
          </w:tcPr>
          <w:p w14:paraId="07CE9C07"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C4474CA"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9411E5C"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3078648" w14:textId="22367302"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12B74E7A"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D4A5B64"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4AEBF2F7" w14:textId="77777777" w:rsidTr="003C4F32">
        <w:trPr>
          <w:jc w:val="center"/>
        </w:trPr>
        <w:tc>
          <w:tcPr>
            <w:tcW w:w="493" w:type="dxa"/>
            <w:vAlign w:val="center"/>
          </w:tcPr>
          <w:p w14:paraId="598BAA8E" w14:textId="5A8E8574" w:rsidR="003C4F32" w:rsidRPr="002C0945" w:rsidRDefault="003C4F32" w:rsidP="00197D49">
            <w:pPr>
              <w:jc w:val="center"/>
              <w:rPr>
                <w:rFonts w:ascii="標楷體" w:eastAsia="標楷體" w:hAnsi="標楷體" w:cs="標楷體" w:hint="eastAsia"/>
                <w:bCs/>
                <w:sz w:val="20"/>
                <w:szCs w:val="20"/>
              </w:rPr>
            </w:pPr>
            <w:r>
              <w:rPr>
                <w:rFonts w:ascii="標楷體" w:eastAsia="標楷體" w:hAnsi="標楷體" w:cs="標楷體" w:hint="eastAsia"/>
                <w:sz w:val="20"/>
                <w:szCs w:val="20"/>
              </w:rPr>
              <w:t>8</w:t>
            </w:r>
          </w:p>
        </w:tc>
        <w:tc>
          <w:tcPr>
            <w:tcW w:w="1531" w:type="dxa"/>
            <w:shd w:val="clear" w:color="auto" w:fill="auto"/>
          </w:tcPr>
          <w:p w14:paraId="32AB1FDA"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03E6D8F1" w14:textId="69F1B4C7" w:rsidR="003C4F32" w:rsidRPr="009B6337" w:rsidRDefault="003C4F32" w:rsidP="00197D49">
            <w:pPr>
              <w:widowControl w:val="0"/>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color w:val="000000"/>
                <w:sz w:val="20"/>
                <w:szCs w:val="20"/>
              </w:rPr>
              <w:t>第五課：愛戀彩蝶：傳奇不朽的東方愛情戲曲</w:t>
            </w:r>
          </w:p>
        </w:tc>
        <w:tc>
          <w:tcPr>
            <w:tcW w:w="1786" w:type="dxa"/>
            <w:shd w:val="clear" w:color="auto" w:fill="auto"/>
          </w:tcPr>
          <w:p w14:paraId="06623056"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7FE503A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藝-J-B1應用藝術符號，以表達觀點與風格。</w:t>
            </w:r>
          </w:p>
          <w:p w14:paraId="24D3835B" w14:textId="0FC9B7D2"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藝-J-B3善用多元感官，探索理解藝術與生活的關聯，以展現美感意識。</w:t>
            </w:r>
          </w:p>
        </w:tc>
        <w:tc>
          <w:tcPr>
            <w:tcW w:w="2126" w:type="dxa"/>
            <w:shd w:val="clear" w:color="auto" w:fill="auto"/>
          </w:tcPr>
          <w:p w14:paraId="655824C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音1-</w:t>
            </w:r>
            <w:r w:rsidRPr="009B6337">
              <w:rPr>
                <w:rFonts w:ascii="標楷體" w:eastAsia="標楷體" w:hAnsi="標楷體"/>
                <w:sz w:val="20"/>
                <w:szCs w:val="20"/>
              </w:rPr>
              <w:t>Ⅳ</w:t>
            </w:r>
            <w:r w:rsidRPr="009B6337">
              <w:rPr>
                <w:rFonts w:ascii="標楷體" w:eastAsia="標楷體" w:hAnsi="標楷體" w:hint="eastAsia"/>
                <w:sz w:val="20"/>
                <w:szCs w:val="20"/>
              </w:rPr>
              <w:t>-1能理解音樂符號並回應指揮，進行歌唱及演奏，展現音樂美感意識。</w:t>
            </w:r>
          </w:p>
          <w:p w14:paraId="0186BEAF"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w:t>
            </w:r>
            <w:r w:rsidRPr="009B6337">
              <w:rPr>
                <w:rFonts w:ascii="標楷體" w:eastAsia="標楷體" w:hAnsi="標楷體"/>
                <w:sz w:val="20"/>
                <w:szCs w:val="20"/>
              </w:rPr>
              <w:t>Ⅳ</w:t>
            </w:r>
            <w:r w:rsidRPr="009B6337">
              <w:rPr>
                <w:rFonts w:ascii="標楷體" w:eastAsia="標楷體" w:hAnsi="標楷體" w:hint="eastAsia"/>
                <w:sz w:val="20"/>
                <w:szCs w:val="20"/>
              </w:rPr>
              <w:t>-1能使用適當的音樂語彙，賞析各類音樂作品，體會藝術文化之美。</w:t>
            </w:r>
          </w:p>
          <w:p w14:paraId="4910C5B7" w14:textId="294DE664"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音2-</w:t>
            </w:r>
            <w:r w:rsidRPr="009B6337">
              <w:rPr>
                <w:rFonts w:ascii="標楷體" w:eastAsia="標楷體" w:hAnsi="標楷體"/>
                <w:sz w:val="20"/>
                <w:szCs w:val="20"/>
              </w:rPr>
              <w:t>Ⅳ</w:t>
            </w:r>
            <w:r w:rsidRPr="009B6337">
              <w:rPr>
                <w:rFonts w:ascii="標楷體" w:eastAsia="標楷體" w:hAnsi="標楷體" w:hint="eastAsia"/>
                <w:sz w:val="20"/>
                <w:szCs w:val="20"/>
              </w:rPr>
              <w:t>-2能透過討論，以探究樂曲創作背景與社會文化的關聯及其意義，表達多元觀點。</w:t>
            </w:r>
          </w:p>
        </w:tc>
        <w:tc>
          <w:tcPr>
            <w:tcW w:w="2126" w:type="dxa"/>
            <w:shd w:val="clear" w:color="auto" w:fill="auto"/>
          </w:tcPr>
          <w:p w14:paraId="2C8C4141"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E-Ⅳ-1</w:t>
            </w:r>
            <w:r w:rsidRPr="009B6337">
              <w:rPr>
                <w:rFonts w:ascii="標楷體" w:eastAsia="標楷體" w:hAnsi="標楷體" w:hint="eastAsia"/>
                <w:sz w:val="20"/>
                <w:szCs w:val="20"/>
              </w:rPr>
              <w:t>多元形式歌曲。基礎歌唱技巧，如：發聲技巧、表情等。</w:t>
            </w:r>
          </w:p>
          <w:p w14:paraId="1BB01F1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E-Ⅳ-2</w:t>
            </w:r>
            <w:r w:rsidRPr="009B6337">
              <w:rPr>
                <w:rFonts w:ascii="標楷體" w:eastAsia="標楷體" w:hAnsi="標楷體" w:hint="eastAsia"/>
                <w:sz w:val="20"/>
                <w:szCs w:val="20"/>
              </w:rPr>
              <w:t>樂器的構造、發音原理、演奏技巧，以及不同的演奏形式。</w:t>
            </w:r>
          </w:p>
          <w:p w14:paraId="4EA46CBC"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-1器樂曲與聲樂曲，如：傳統戲曲、音樂劇、世界音樂、電影配樂等多元風格之樂曲。各種音樂展演形式，以及樂曲之作曲家、音樂表演團體與創作背景。</w:t>
            </w:r>
          </w:p>
          <w:p w14:paraId="14EC482C"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-2相關音樂語彙，如音色、和聲等描述音樂元素之音樂術語，或相關之一般性用語。</w:t>
            </w:r>
          </w:p>
          <w:p w14:paraId="3AA20241" w14:textId="47996FF0"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 P-Ⅳ-1音樂與跨領</w:t>
            </w:r>
            <w:r w:rsidRPr="009B6337">
              <w:rPr>
                <w:rFonts w:ascii="標楷體" w:eastAsia="標楷體" w:hAnsi="標楷體" w:hint="eastAsia"/>
                <w:sz w:val="20"/>
                <w:szCs w:val="20"/>
              </w:rPr>
              <w:lastRenderedPageBreak/>
              <w:t>域藝術文化活動。</w:t>
            </w:r>
          </w:p>
        </w:tc>
        <w:tc>
          <w:tcPr>
            <w:tcW w:w="1843" w:type="dxa"/>
          </w:tcPr>
          <w:p w14:paraId="67A727F6"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lastRenderedPageBreak/>
              <w:t>1.歷程性評量：學生上課參與度。</w:t>
            </w:r>
          </w:p>
          <w:p w14:paraId="12B4E847"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2.總結性評量：</w:t>
            </w:r>
          </w:p>
          <w:p w14:paraId="413FB273"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(1)認識中國戲曲《梁山伯與祝英台》，並欣賞黃梅調版的電影《梁山伯與祝英台》中的特殊唱腔。</w:t>
            </w:r>
          </w:p>
          <w:p w14:paraId="714DB6B8" w14:textId="43ADCAA2"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rPr>
              <w:t>(2)能夠用直笛吹奏〈牡丹亭外〉。</w:t>
            </w:r>
          </w:p>
        </w:tc>
        <w:tc>
          <w:tcPr>
            <w:tcW w:w="1559" w:type="dxa"/>
          </w:tcPr>
          <w:p w14:paraId="6F727699"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153CBC6D" w14:textId="77777777" w:rsidR="003C4F32" w:rsidRPr="002C0945" w:rsidRDefault="003C4F32" w:rsidP="00197D49">
            <w:pPr>
              <w:widowControl w:val="0"/>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J3)-1</w:t>
            </w:r>
          </w:p>
        </w:tc>
        <w:tc>
          <w:tcPr>
            <w:tcW w:w="2126" w:type="dxa"/>
          </w:tcPr>
          <w:p w14:paraId="3E48EFF4"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F2A35B1"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15A76CE"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A60B68E" w14:textId="668C9CD1"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4B485501"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0F1E506"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5CD58E58" w14:textId="77777777" w:rsidTr="003C4F32">
        <w:trPr>
          <w:jc w:val="center"/>
        </w:trPr>
        <w:tc>
          <w:tcPr>
            <w:tcW w:w="493" w:type="dxa"/>
            <w:vAlign w:val="center"/>
          </w:tcPr>
          <w:p w14:paraId="4CF4ABD5" w14:textId="28A2894F" w:rsidR="003C4F32" w:rsidRPr="002C0945" w:rsidRDefault="003C4F32" w:rsidP="00197D49">
            <w:pPr>
              <w:jc w:val="center"/>
              <w:rPr>
                <w:rFonts w:ascii="標楷體" w:eastAsia="標楷體" w:hAnsi="標楷體" w:cs="標楷體" w:hint="eastAsia"/>
                <w:bCs/>
                <w:sz w:val="20"/>
                <w:szCs w:val="20"/>
              </w:rPr>
            </w:pPr>
            <w:r>
              <w:rPr>
                <w:rFonts w:ascii="標楷體" w:eastAsia="標楷體" w:hAnsi="標楷體" w:cs="標楷體" w:hint="eastAsia"/>
                <w:sz w:val="20"/>
                <w:szCs w:val="20"/>
              </w:rPr>
              <w:t>9</w:t>
            </w:r>
          </w:p>
        </w:tc>
        <w:tc>
          <w:tcPr>
            <w:tcW w:w="1531" w:type="dxa"/>
            <w:shd w:val="clear" w:color="auto" w:fill="auto"/>
          </w:tcPr>
          <w:p w14:paraId="0769F0F0"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6F984DF1" w14:textId="064CD07A" w:rsidR="003C4F32" w:rsidRPr="009B6337" w:rsidRDefault="003C4F32" w:rsidP="00197D49">
            <w:pPr>
              <w:widowControl w:val="0"/>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color w:val="000000"/>
                <w:sz w:val="20"/>
                <w:szCs w:val="20"/>
              </w:rPr>
              <w:t>第五課：愛戀彩蝶：傳奇不朽的東方愛情戲曲</w:t>
            </w:r>
          </w:p>
        </w:tc>
        <w:tc>
          <w:tcPr>
            <w:tcW w:w="1786" w:type="dxa"/>
            <w:shd w:val="clear" w:color="auto" w:fill="auto"/>
          </w:tcPr>
          <w:p w14:paraId="63F580E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5C5E0EE1"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藝-J-B1應用藝術符號，以表達觀點與風格。</w:t>
            </w:r>
          </w:p>
          <w:p w14:paraId="6E9A1B30" w14:textId="1F6DB118"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藝-J-B3善用多元感官，探索理解藝術與生活的關聯，以展現美感意識。</w:t>
            </w:r>
          </w:p>
        </w:tc>
        <w:tc>
          <w:tcPr>
            <w:tcW w:w="2126" w:type="dxa"/>
            <w:shd w:val="clear" w:color="auto" w:fill="auto"/>
          </w:tcPr>
          <w:p w14:paraId="17FFEC3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音1-</w:t>
            </w:r>
            <w:r w:rsidRPr="009B6337">
              <w:rPr>
                <w:rFonts w:ascii="標楷體" w:eastAsia="標楷體" w:hAnsi="標楷體"/>
                <w:sz w:val="20"/>
                <w:szCs w:val="20"/>
              </w:rPr>
              <w:t>Ⅳ</w:t>
            </w:r>
            <w:r w:rsidRPr="009B6337">
              <w:rPr>
                <w:rFonts w:ascii="標楷體" w:eastAsia="標楷體" w:hAnsi="標楷體" w:hint="eastAsia"/>
                <w:sz w:val="20"/>
                <w:szCs w:val="20"/>
              </w:rPr>
              <w:t>-1能理解音樂符號並回應指揮，進行歌唱及演奏，展現音樂美感意識。</w:t>
            </w:r>
          </w:p>
          <w:p w14:paraId="5014EB3E"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w:t>
            </w:r>
            <w:r w:rsidRPr="009B6337">
              <w:rPr>
                <w:rFonts w:ascii="標楷體" w:eastAsia="標楷體" w:hAnsi="標楷體"/>
                <w:sz w:val="20"/>
                <w:szCs w:val="20"/>
              </w:rPr>
              <w:t>Ⅳ</w:t>
            </w:r>
            <w:r w:rsidRPr="009B6337">
              <w:rPr>
                <w:rFonts w:ascii="標楷體" w:eastAsia="標楷體" w:hAnsi="標楷體" w:hint="eastAsia"/>
                <w:sz w:val="20"/>
                <w:szCs w:val="20"/>
              </w:rPr>
              <w:t>-1能使用適當的音樂語彙，賞析各類音樂作品，體會藝術文化之美。</w:t>
            </w:r>
          </w:p>
          <w:p w14:paraId="2A1BD537" w14:textId="4D918263"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音2-</w:t>
            </w:r>
            <w:r w:rsidRPr="009B6337">
              <w:rPr>
                <w:rFonts w:ascii="標楷體" w:eastAsia="標楷體" w:hAnsi="標楷體"/>
                <w:sz w:val="20"/>
                <w:szCs w:val="20"/>
              </w:rPr>
              <w:t>Ⅳ</w:t>
            </w:r>
            <w:r w:rsidRPr="009B6337">
              <w:rPr>
                <w:rFonts w:ascii="標楷體" w:eastAsia="標楷體" w:hAnsi="標楷體" w:hint="eastAsia"/>
                <w:sz w:val="20"/>
                <w:szCs w:val="20"/>
              </w:rPr>
              <w:t>-2能透過討論，以探究樂曲創作背景與社會文化的關聯及其意義，表達多元觀點。</w:t>
            </w:r>
          </w:p>
        </w:tc>
        <w:tc>
          <w:tcPr>
            <w:tcW w:w="2126" w:type="dxa"/>
            <w:shd w:val="clear" w:color="auto" w:fill="auto"/>
          </w:tcPr>
          <w:p w14:paraId="6243FA23"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E-Ⅳ-1</w:t>
            </w:r>
            <w:r w:rsidRPr="009B6337">
              <w:rPr>
                <w:rFonts w:ascii="標楷體" w:eastAsia="標楷體" w:hAnsi="標楷體" w:hint="eastAsia"/>
                <w:sz w:val="20"/>
                <w:szCs w:val="20"/>
              </w:rPr>
              <w:t>多元形式歌曲。基礎歌唱技巧，如：發聲技巧、表情等。</w:t>
            </w:r>
          </w:p>
          <w:p w14:paraId="64DFF95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E-Ⅳ-2</w:t>
            </w:r>
            <w:r w:rsidRPr="009B6337">
              <w:rPr>
                <w:rFonts w:ascii="標楷體" w:eastAsia="標楷體" w:hAnsi="標楷體" w:hint="eastAsia"/>
                <w:sz w:val="20"/>
                <w:szCs w:val="20"/>
              </w:rPr>
              <w:t>樂器的構造、發音原理、演奏技巧，以及不同的演奏形式。</w:t>
            </w:r>
          </w:p>
          <w:p w14:paraId="7F6C61C7"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-1器樂曲與聲樂曲，如：傳統戲曲、音樂劇、世界音樂、電影配樂等多元風格之樂曲。各種音樂展演形式，以及樂曲之作曲家、音樂表演團體與創作背景。</w:t>
            </w:r>
          </w:p>
          <w:p w14:paraId="7BF008D3"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-2相關音樂語彙，如音色、和聲等描述音樂元素之音樂術語，或相關之一般性用語。</w:t>
            </w:r>
          </w:p>
          <w:p w14:paraId="23766D57" w14:textId="428F7878"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 P-Ⅳ-1音樂與跨領域藝術文化活動。</w:t>
            </w:r>
          </w:p>
        </w:tc>
        <w:tc>
          <w:tcPr>
            <w:tcW w:w="1843" w:type="dxa"/>
          </w:tcPr>
          <w:p w14:paraId="7D436F0E"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1.歷程性評量：</w:t>
            </w:r>
          </w:p>
          <w:p w14:paraId="1F0873DC"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(1)學生上課參與度。</w:t>
            </w:r>
          </w:p>
          <w:p w14:paraId="2251777F"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(2)隨堂表現的態度。</w:t>
            </w:r>
          </w:p>
          <w:p w14:paraId="2A61FBEF"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2.總結性評量：</w:t>
            </w:r>
          </w:p>
          <w:p w14:paraId="0C0ACD87"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(1)能夠知道歌仔戲的歷史與發展。</w:t>
            </w:r>
          </w:p>
          <w:p w14:paraId="157B7562"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(2)能知道《陳三五娘》的戲曲愛情故事。</w:t>
            </w:r>
          </w:p>
          <w:p w14:paraId="3C52F310"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(3)能認識歌仔戲常用的七字調基本唱腔。</w:t>
            </w:r>
          </w:p>
          <w:p w14:paraId="1970DF9D" w14:textId="55438B12"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rPr>
              <w:t>(4)完成藝起練習趣的活動練習。</w:t>
            </w:r>
          </w:p>
        </w:tc>
        <w:tc>
          <w:tcPr>
            <w:tcW w:w="1559" w:type="dxa"/>
          </w:tcPr>
          <w:p w14:paraId="5783DB45"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787FC0E0" w14:textId="77777777" w:rsidR="003C4F32" w:rsidRPr="002C0945" w:rsidRDefault="003C4F32" w:rsidP="00197D49">
            <w:pPr>
              <w:widowControl w:val="0"/>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J3)-1</w:t>
            </w:r>
          </w:p>
        </w:tc>
        <w:tc>
          <w:tcPr>
            <w:tcW w:w="2126" w:type="dxa"/>
          </w:tcPr>
          <w:p w14:paraId="44157EBE"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7AC059C"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D5FE931"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C47ACCA" w14:textId="1381ED7F"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44BCB4C6"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66FDF48"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1B36B97C" w14:textId="77777777" w:rsidTr="003C4F32">
        <w:trPr>
          <w:jc w:val="center"/>
        </w:trPr>
        <w:tc>
          <w:tcPr>
            <w:tcW w:w="493" w:type="dxa"/>
            <w:vAlign w:val="center"/>
          </w:tcPr>
          <w:p w14:paraId="437A03CF" w14:textId="7E7A7130" w:rsidR="003C4F32" w:rsidRPr="002C0945" w:rsidRDefault="003C4F32" w:rsidP="00197D49">
            <w:pPr>
              <w:jc w:val="center"/>
              <w:rPr>
                <w:rFonts w:ascii="標楷體" w:eastAsia="標楷體" w:hAnsi="標楷體" w:cs="標楷體" w:hint="eastAsia"/>
                <w:bCs/>
                <w:sz w:val="20"/>
                <w:szCs w:val="20"/>
              </w:rPr>
            </w:pPr>
            <w:r>
              <w:rPr>
                <w:rFonts w:ascii="標楷體" w:eastAsia="標楷體" w:hAnsi="標楷體" w:cs="標楷體" w:hint="eastAsia"/>
                <w:sz w:val="20"/>
                <w:szCs w:val="20"/>
              </w:rPr>
              <w:t>10</w:t>
            </w:r>
          </w:p>
        </w:tc>
        <w:tc>
          <w:tcPr>
            <w:tcW w:w="1531" w:type="dxa"/>
            <w:shd w:val="clear" w:color="auto" w:fill="auto"/>
          </w:tcPr>
          <w:p w14:paraId="301E2957"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239D757C" w14:textId="1024BF62" w:rsidR="003C4F32" w:rsidRPr="009B6337" w:rsidRDefault="003C4F32" w:rsidP="00197D49">
            <w:pPr>
              <w:widowControl w:val="0"/>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color w:val="000000"/>
                <w:sz w:val="20"/>
                <w:szCs w:val="20"/>
              </w:rPr>
              <w:t>第五課：愛戀彩蝶：傳奇不朽的東方愛情戲曲</w:t>
            </w:r>
          </w:p>
        </w:tc>
        <w:tc>
          <w:tcPr>
            <w:tcW w:w="1786" w:type="dxa"/>
            <w:shd w:val="clear" w:color="auto" w:fill="auto"/>
          </w:tcPr>
          <w:p w14:paraId="0B3D3991"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46D613CB"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藝-J-B1應用藝術符號，以表達觀點與風格。</w:t>
            </w:r>
          </w:p>
          <w:p w14:paraId="3C2C3FB7" w14:textId="1DC21B5B"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藝-J-B3善用多元感官，探索理解藝術與生活的關聯，以展現美感意識。</w:t>
            </w:r>
          </w:p>
        </w:tc>
        <w:tc>
          <w:tcPr>
            <w:tcW w:w="2126" w:type="dxa"/>
            <w:shd w:val="clear" w:color="auto" w:fill="auto"/>
          </w:tcPr>
          <w:p w14:paraId="2CDB29CC"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音1-</w:t>
            </w:r>
            <w:r w:rsidRPr="009B6337">
              <w:rPr>
                <w:rFonts w:ascii="標楷體" w:eastAsia="標楷體" w:hAnsi="標楷體"/>
                <w:sz w:val="20"/>
                <w:szCs w:val="20"/>
              </w:rPr>
              <w:t>Ⅳ</w:t>
            </w:r>
            <w:r w:rsidRPr="009B6337">
              <w:rPr>
                <w:rFonts w:ascii="標楷體" w:eastAsia="標楷體" w:hAnsi="標楷體" w:hint="eastAsia"/>
                <w:sz w:val="20"/>
                <w:szCs w:val="20"/>
              </w:rPr>
              <w:t>-1能理解音樂符號並回應指揮，進行歌唱及演奏，展現音樂美感意識。</w:t>
            </w:r>
          </w:p>
          <w:p w14:paraId="6EDF3BE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w:t>
            </w:r>
            <w:r w:rsidRPr="009B6337">
              <w:rPr>
                <w:rFonts w:ascii="標楷體" w:eastAsia="標楷體" w:hAnsi="標楷體"/>
                <w:sz w:val="20"/>
                <w:szCs w:val="20"/>
              </w:rPr>
              <w:t>Ⅳ</w:t>
            </w:r>
            <w:r w:rsidRPr="009B6337">
              <w:rPr>
                <w:rFonts w:ascii="標楷體" w:eastAsia="標楷體" w:hAnsi="標楷體" w:hint="eastAsia"/>
                <w:sz w:val="20"/>
                <w:szCs w:val="20"/>
              </w:rPr>
              <w:t>-1能使用適當的音樂語彙，賞析各類音樂作品，體會藝術文化之美。</w:t>
            </w:r>
          </w:p>
          <w:p w14:paraId="1C2A254F" w14:textId="0509904B"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音2-</w:t>
            </w:r>
            <w:r w:rsidRPr="009B6337">
              <w:rPr>
                <w:rFonts w:ascii="標楷體" w:eastAsia="標楷體" w:hAnsi="標楷體"/>
                <w:sz w:val="20"/>
                <w:szCs w:val="20"/>
              </w:rPr>
              <w:t>Ⅳ</w:t>
            </w:r>
            <w:r w:rsidRPr="009B6337">
              <w:rPr>
                <w:rFonts w:ascii="標楷體" w:eastAsia="標楷體" w:hAnsi="標楷體" w:hint="eastAsia"/>
                <w:sz w:val="20"/>
                <w:szCs w:val="20"/>
              </w:rPr>
              <w:t>-2能透過討論，以探究樂曲創作背景與社會文化的關聯及其意義，表達多元觀點。</w:t>
            </w:r>
          </w:p>
        </w:tc>
        <w:tc>
          <w:tcPr>
            <w:tcW w:w="2126" w:type="dxa"/>
            <w:shd w:val="clear" w:color="auto" w:fill="auto"/>
          </w:tcPr>
          <w:p w14:paraId="5AF14777"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E-Ⅳ-1</w:t>
            </w:r>
            <w:r w:rsidRPr="009B6337">
              <w:rPr>
                <w:rFonts w:ascii="標楷體" w:eastAsia="標楷體" w:hAnsi="標楷體" w:hint="eastAsia"/>
                <w:sz w:val="20"/>
                <w:szCs w:val="20"/>
              </w:rPr>
              <w:t>多元形式歌曲。基礎歌唱技巧，如：發聲技巧、表情等。</w:t>
            </w:r>
          </w:p>
          <w:p w14:paraId="754F7F3D"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E-Ⅳ-2</w:t>
            </w:r>
            <w:r w:rsidRPr="009B6337">
              <w:rPr>
                <w:rFonts w:ascii="標楷體" w:eastAsia="標楷體" w:hAnsi="標楷體" w:hint="eastAsia"/>
                <w:sz w:val="20"/>
                <w:szCs w:val="20"/>
              </w:rPr>
              <w:t>樂器的構造、發音原理、演奏技巧，以及不同的演奏形式。</w:t>
            </w:r>
          </w:p>
          <w:p w14:paraId="05D12D4B"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-1器樂曲與聲樂曲，如：傳統戲曲、音樂劇、世界音樂、電影配樂等多元風格之樂曲。各種音樂展演形</w:t>
            </w:r>
            <w:r w:rsidRPr="009B6337">
              <w:rPr>
                <w:rFonts w:ascii="標楷體" w:eastAsia="標楷體" w:hAnsi="標楷體" w:hint="eastAsia"/>
                <w:sz w:val="20"/>
                <w:szCs w:val="20"/>
              </w:rPr>
              <w:lastRenderedPageBreak/>
              <w:t>式，以及樂曲之作曲家、音樂表演團體與創作背景。</w:t>
            </w:r>
          </w:p>
          <w:p w14:paraId="44C3398A"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-2相關音樂語彙，如音色、和聲等描述音樂元素之音樂術語，或相關之一般性用語。</w:t>
            </w:r>
          </w:p>
          <w:p w14:paraId="34018BF8" w14:textId="10832BD1"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 P-Ⅳ-1音樂與跨領域藝術文化活動。</w:t>
            </w:r>
          </w:p>
        </w:tc>
        <w:tc>
          <w:tcPr>
            <w:tcW w:w="1843" w:type="dxa"/>
          </w:tcPr>
          <w:p w14:paraId="1B3B1EB6"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lastRenderedPageBreak/>
              <w:t>1.歷程性評量：</w:t>
            </w:r>
          </w:p>
          <w:p w14:paraId="4615F88B"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(1)學生上課參與度。</w:t>
            </w:r>
          </w:p>
          <w:p w14:paraId="53ECD0D3"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(2)隨堂表現的態度。</w:t>
            </w:r>
          </w:p>
          <w:p w14:paraId="0BA84868" w14:textId="3F1410CF"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rPr>
              <w:t>2.總結性評量：進行勇闖藝世界活動。</w:t>
            </w:r>
          </w:p>
        </w:tc>
        <w:tc>
          <w:tcPr>
            <w:tcW w:w="1559" w:type="dxa"/>
          </w:tcPr>
          <w:p w14:paraId="683F75E7"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659B0C16" w14:textId="77777777" w:rsidR="003C4F32" w:rsidRPr="002C0945" w:rsidRDefault="003C4F32" w:rsidP="00197D49">
            <w:pPr>
              <w:widowControl w:val="0"/>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J3)-1</w:t>
            </w:r>
          </w:p>
        </w:tc>
        <w:tc>
          <w:tcPr>
            <w:tcW w:w="2126" w:type="dxa"/>
          </w:tcPr>
          <w:p w14:paraId="3C7D504B"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E7E1ACC"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36D6DDE0"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5488048" w14:textId="6C0AA513"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096E2679"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61C69B0A"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4505672B" w14:textId="77777777" w:rsidTr="003C4F32">
        <w:trPr>
          <w:jc w:val="center"/>
        </w:trPr>
        <w:tc>
          <w:tcPr>
            <w:tcW w:w="493" w:type="dxa"/>
            <w:vAlign w:val="center"/>
          </w:tcPr>
          <w:p w14:paraId="48247A6D" w14:textId="3A55484E" w:rsidR="003C4F32" w:rsidRPr="002C0945" w:rsidRDefault="003C4F32" w:rsidP="00197D49">
            <w:pPr>
              <w:spacing w:line="260" w:lineRule="auto"/>
              <w:jc w:val="center"/>
              <w:rPr>
                <w:rFonts w:ascii="標楷體" w:eastAsia="標楷體" w:hAnsi="標楷體" w:cs="標楷體" w:hint="eastAsia"/>
                <w:bCs/>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1</w:t>
            </w:r>
          </w:p>
        </w:tc>
        <w:tc>
          <w:tcPr>
            <w:tcW w:w="1531" w:type="dxa"/>
            <w:shd w:val="clear" w:color="auto" w:fill="auto"/>
          </w:tcPr>
          <w:p w14:paraId="69FB6944"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59FB813E" w14:textId="01AAB2AC" w:rsidR="003C4F32" w:rsidRPr="009B6337" w:rsidRDefault="003C4F32" w:rsidP="00197D49">
            <w:pPr>
              <w:snapToGrid w:val="0"/>
              <w:contextualSpacing/>
              <w:jc w:val="both"/>
              <w:rPr>
                <w:rFonts w:ascii="標楷體" w:eastAsia="標楷體" w:hAnsi="標楷體"/>
                <w:color w:val="000000"/>
                <w:sz w:val="20"/>
                <w:szCs w:val="20"/>
              </w:rPr>
            </w:pPr>
            <w:r w:rsidRPr="009B6337">
              <w:rPr>
                <w:rFonts w:ascii="標楷體" w:eastAsia="標楷體" w:hAnsi="標楷體" w:hint="eastAsia"/>
                <w:color w:val="000000"/>
                <w:sz w:val="20"/>
                <w:szCs w:val="20"/>
              </w:rPr>
              <w:t>第五課：愛戀彩蝶：傳奇不朽的東方愛情戲曲</w:t>
            </w:r>
          </w:p>
        </w:tc>
        <w:tc>
          <w:tcPr>
            <w:tcW w:w="1786" w:type="dxa"/>
            <w:shd w:val="clear" w:color="auto" w:fill="auto"/>
          </w:tcPr>
          <w:p w14:paraId="52CEC37B"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612E3121"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藝-J-B1應用藝術符號，以表達觀點與風格。</w:t>
            </w:r>
          </w:p>
          <w:p w14:paraId="7D0194A0" w14:textId="441FAAF6"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藝-J-B3善用多元感官，探索理解藝術與生活的關聯，以展現美感意識。</w:t>
            </w:r>
          </w:p>
        </w:tc>
        <w:tc>
          <w:tcPr>
            <w:tcW w:w="2126" w:type="dxa"/>
            <w:shd w:val="clear" w:color="auto" w:fill="auto"/>
          </w:tcPr>
          <w:p w14:paraId="0F3428DF"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音1-</w:t>
            </w:r>
            <w:r w:rsidRPr="009B6337">
              <w:rPr>
                <w:rFonts w:ascii="標楷體" w:eastAsia="標楷體" w:hAnsi="標楷體"/>
                <w:sz w:val="20"/>
                <w:szCs w:val="20"/>
              </w:rPr>
              <w:t>Ⅳ</w:t>
            </w:r>
            <w:r w:rsidRPr="009B6337">
              <w:rPr>
                <w:rFonts w:ascii="標楷體" w:eastAsia="標楷體" w:hAnsi="標楷體" w:hint="eastAsia"/>
                <w:sz w:val="20"/>
                <w:szCs w:val="20"/>
              </w:rPr>
              <w:t>-1能理解音樂符號並回應指揮，進行歌唱及演奏，展現音樂美感意識。</w:t>
            </w:r>
          </w:p>
          <w:p w14:paraId="5F10A8CF"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w:t>
            </w:r>
            <w:r w:rsidRPr="009B6337">
              <w:rPr>
                <w:rFonts w:ascii="標楷體" w:eastAsia="標楷體" w:hAnsi="標楷體"/>
                <w:sz w:val="20"/>
                <w:szCs w:val="20"/>
              </w:rPr>
              <w:t>Ⅳ</w:t>
            </w:r>
            <w:r w:rsidRPr="009B6337">
              <w:rPr>
                <w:rFonts w:ascii="標楷體" w:eastAsia="標楷體" w:hAnsi="標楷體" w:hint="eastAsia"/>
                <w:sz w:val="20"/>
                <w:szCs w:val="20"/>
              </w:rPr>
              <w:t>-1能使用適當的音樂語彙，賞析各類音樂作品，體會藝術文化之美。</w:t>
            </w:r>
          </w:p>
          <w:p w14:paraId="747DF21E" w14:textId="1D28F713"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音2-</w:t>
            </w:r>
            <w:r w:rsidRPr="009B6337">
              <w:rPr>
                <w:rFonts w:ascii="標楷體" w:eastAsia="標楷體" w:hAnsi="標楷體"/>
                <w:sz w:val="20"/>
                <w:szCs w:val="20"/>
              </w:rPr>
              <w:t>Ⅳ</w:t>
            </w:r>
            <w:r w:rsidRPr="009B6337">
              <w:rPr>
                <w:rFonts w:ascii="標楷體" w:eastAsia="標楷體" w:hAnsi="標楷體" w:hint="eastAsia"/>
                <w:sz w:val="20"/>
                <w:szCs w:val="20"/>
              </w:rPr>
              <w:t>-2能透過討論，以探究樂曲創作背景與社會文化的關聯及其意義，表達多元觀點。</w:t>
            </w:r>
          </w:p>
        </w:tc>
        <w:tc>
          <w:tcPr>
            <w:tcW w:w="2126" w:type="dxa"/>
            <w:shd w:val="clear" w:color="auto" w:fill="auto"/>
          </w:tcPr>
          <w:p w14:paraId="479B60A1"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E-Ⅳ-1</w:t>
            </w:r>
            <w:r w:rsidRPr="009B6337">
              <w:rPr>
                <w:rFonts w:ascii="標楷體" w:eastAsia="標楷體" w:hAnsi="標楷體" w:hint="eastAsia"/>
                <w:sz w:val="20"/>
                <w:szCs w:val="20"/>
              </w:rPr>
              <w:t>多元形式歌曲。基礎歌唱技巧，如：發聲技巧、表情等。</w:t>
            </w:r>
          </w:p>
          <w:p w14:paraId="2ED6DA5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E-Ⅳ-2</w:t>
            </w:r>
            <w:r w:rsidRPr="009B6337">
              <w:rPr>
                <w:rFonts w:ascii="標楷體" w:eastAsia="標楷體" w:hAnsi="標楷體" w:hint="eastAsia"/>
                <w:sz w:val="20"/>
                <w:szCs w:val="20"/>
              </w:rPr>
              <w:t>樂器的構造、發音原理、演奏技巧，以及不同的演奏形式。</w:t>
            </w:r>
          </w:p>
          <w:p w14:paraId="03829A31"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-1器樂曲與聲樂曲，如：傳統戲曲、音樂劇、世界音樂、電影配樂等多元風格之樂曲。各種音樂展演形式，以及樂曲之作曲家、音樂表演團體與創作背景。</w:t>
            </w:r>
          </w:p>
          <w:p w14:paraId="4461FCD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-2相關音樂語彙，如音色、和聲等描述音樂元素之音樂術語，或相關之一般性用語。</w:t>
            </w:r>
          </w:p>
          <w:p w14:paraId="2DB2251E" w14:textId="7E2D1F3D"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 P-Ⅳ-1音樂與跨領域藝術文化活動。</w:t>
            </w:r>
          </w:p>
        </w:tc>
        <w:tc>
          <w:tcPr>
            <w:tcW w:w="1843" w:type="dxa"/>
          </w:tcPr>
          <w:p w14:paraId="7FD5AD16"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1.歷程性評量：</w:t>
            </w:r>
          </w:p>
          <w:p w14:paraId="435E27AB"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(1)學生上課參與度。</w:t>
            </w:r>
          </w:p>
          <w:p w14:paraId="0E249C92"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(2)隨堂表現的態度。</w:t>
            </w:r>
          </w:p>
          <w:p w14:paraId="2D975186"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2.總結性評量：進行勇闖藝世界活動。</w:t>
            </w:r>
          </w:p>
          <w:p w14:paraId="42FA6878" w14:textId="211F5C45"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rPr>
              <w:t>3.學生自我檢核。</w:t>
            </w:r>
          </w:p>
        </w:tc>
        <w:tc>
          <w:tcPr>
            <w:tcW w:w="1559" w:type="dxa"/>
          </w:tcPr>
          <w:p w14:paraId="79A962ED"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724520D8" w14:textId="77777777" w:rsidR="003C4F32" w:rsidRPr="002C0945" w:rsidRDefault="003C4F32" w:rsidP="00197D49">
            <w:pPr>
              <w:widowControl w:val="0"/>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J3)-1</w:t>
            </w:r>
          </w:p>
        </w:tc>
        <w:tc>
          <w:tcPr>
            <w:tcW w:w="2126" w:type="dxa"/>
          </w:tcPr>
          <w:p w14:paraId="15C21925"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24B6FCA"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330C7FEF"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5025B34" w14:textId="0194CEB7"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367198AE"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EFB2D4B"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3F301AE6" w14:textId="77777777" w:rsidTr="003C4F32">
        <w:trPr>
          <w:jc w:val="center"/>
        </w:trPr>
        <w:tc>
          <w:tcPr>
            <w:tcW w:w="493" w:type="dxa"/>
            <w:vAlign w:val="center"/>
          </w:tcPr>
          <w:p w14:paraId="63B4E85B" w14:textId="74C3BA90" w:rsidR="003C4F32" w:rsidRPr="002C0945" w:rsidRDefault="003C4F32" w:rsidP="00197D49">
            <w:pPr>
              <w:jc w:val="center"/>
              <w:rPr>
                <w:rFonts w:ascii="標楷體" w:eastAsia="標楷體" w:hAnsi="標楷體" w:cs="標楷體" w:hint="eastAsia"/>
                <w:bCs/>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2</w:t>
            </w:r>
          </w:p>
        </w:tc>
        <w:tc>
          <w:tcPr>
            <w:tcW w:w="1531" w:type="dxa"/>
            <w:shd w:val="clear" w:color="auto" w:fill="auto"/>
          </w:tcPr>
          <w:p w14:paraId="5B6457A1"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32DF4D7E" w14:textId="3382AAAF" w:rsidR="003C4F32" w:rsidRPr="009B6337" w:rsidRDefault="003C4F32" w:rsidP="00197D49">
            <w:pPr>
              <w:widowControl w:val="0"/>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color w:val="000000"/>
                <w:sz w:val="20"/>
                <w:szCs w:val="20"/>
              </w:rPr>
              <w:t>第六課：愛到深處無怨尤：西方</w:t>
            </w:r>
            <w:r w:rsidRPr="009B6337">
              <w:rPr>
                <w:rFonts w:ascii="標楷體" w:eastAsia="標楷體" w:hAnsi="標楷體" w:hint="eastAsia"/>
                <w:color w:val="000000"/>
                <w:sz w:val="20"/>
                <w:szCs w:val="20"/>
              </w:rPr>
              <w:lastRenderedPageBreak/>
              <w:t>歌劇的愛恨情仇</w:t>
            </w:r>
          </w:p>
        </w:tc>
        <w:tc>
          <w:tcPr>
            <w:tcW w:w="1786" w:type="dxa"/>
            <w:shd w:val="clear" w:color="auto" w:fill="auto"/>
          </w:tcPr>
          <w:p w14:paraId="305C70C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藝-J-A1參與藝術活動，增進美感知能。</w:t>
            </w:r>
          </w:p>
          <w:p w14:paraId="67CE286B" w14:textId="655E3AD5"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lastRenderedPageBreak/>
              <w:t>藝-J-B3善用多元感官，探索理解藝術與生活的關聯，以展現美感意識。</w:t>
            </w:r>
          </w:p>
        </w:tc>
        <w:tc>
          <w:tcPr>
            <w:tcW w:w="2126" w:type="dxa"/>
            <w:shd w:val="clear" w:color="auto" w:fill="auto"/>
          </w:tcPr>
          <w:p w14:paraId="101BF1B9"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音1-</w:t>
            </w:r>
            <w:r w:rsidRPr="009B6337">
              <w:rPr>
                <w:rFonts w:ascii="標楷體" w:eastAsia="標楷體" w:hAnsi="標楷體"/>
                <w:sz w:val="20"/>
                <w:szCs w:val="20"/>
              </w:rPr>
              <w:t>Ⅳ</w:t>
            </w:r>
            <w:r w:rsidRPr="009B6337">
              <w:rPr>
                <w:rFonts w:ascii="標楷體" w:eastAsia="標楷體" w:hAnsi="標楷體" w:hint="eastAsia"/>
                <w:sz w:val="20"/>
                <w:szCs w:val="20"/>
              </w:rPr>
              <w:t>-1能理解音樂符號並回應指揮，進行歌唱及演奏，展現音樂美</w:t>
            </w:r>
            <w:r w:rsidRPr="009B6337">
              <w:rPr>
                <w:rFonts w:ascii="標楷體" w:eastAsia="標楷體" w:hAnsi="標楷體" w:hint="eastAsia"/>
                <w:sz w:val="20"/>
                <w:szCs w:val="20"/>
              </w:rPr>
              <w:lastRenderedPageBreak/>
              <w:t>感意識。</w:t>
            </w:r>
          </w:p>
          <w:p w14:paraId="1B14F963"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w:t>
            </w:r>
            <w:r w:rsidRPr="009B6337">
              <w:rPr>
                <w:rFonts w:ascii="標楷體" w:eastAsia="標楷體" w:hAnsi="標楷體"/>
                <w:sz w:val="20"/>
                <w:szCs w:val="20"/>
              </w:rPr>
              <w:t>Ⅳ</w:t>
            </w:r>
            <w:r w:rsidRPr="009B6337">
              <w:rPr>
                <w:rFonts w:ascii="標楷體" w:eastAsia="標楷體" w:hAnsi="標楷體" w:hint="eastAsia"/>
                <w:sz w:val="20"/>
                <w:szCs w:val="20"/>
              </w:rPr>
              <w:t>-1能使用適當的音樂語彙，賞析各類音樂作品，體會藝術文化之美。</w:t>
            </w:r>
          </w:p>
          <w:p w14:paraId="7999DFB7" w14:textId="0EB000C4"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音3-</w:t>
            </w:r>
            <w:r w:rsidRPr="009B6337">
              <w:rPr>
                <w:rFonts w:ascii="標楷體" w:eastAsia="標楷體" w:hAnsi="標楷體"/>
                <w:sz w:val="20"/>
                <w:szCs w:val="20"/>
              </w:rPr>
              <w:t>Ⅳ</w:t>
            </w:r>
            <w:r w:rsidRPr="009B6337">
              <w:rPr>
                <w:rFonts w:ascii="標楷體" w:eastAsia="標楷體" w:hAnsi="標楷體" w:hint="eastAsia"/>
                <w:sz w:val="20"/>
                <w:szCs w:val="20"/>
              </w:rPr>
              <w:t>-1能透過多元音樂活動，探索音樂及其他藝術之共通性，關懷在地及全球藝術文化。</w:t>
            </w:r>
          </w:p>
        </w:tc>
        <w:tc>
          <w:tcPr>
            <w:tcW w:w="2126" w:type="dxa"/>
            <w:shd w:val="clear" w:color="auto" w:fill="auto"/>
          </w:tcPr>
          <w:p w14:paraId="111A22B7"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w:t>
            </w:r>
            <w:r w:rsidRPr="009B6337">
              <w:rPr>
                <w:rFonts w:ascii="標楷體" w:eastAsia="標楷體" w:hAnsi="標楷體"/>
                <w:sz w:val="20"/>
                <w:szCs w:val="20"/>
              </w:rPr>
              <w:t>E-Ⅳ-1</w:t>
            </w:r>
            <w:r w:rsidRPr="009B6337">
              <w:rPr>
                <w:rFonts w:ascii="標楷體" w:eastAsia="標楷體" w:hAnsi="標楷體" w:hint="eastAsia"/>
                <w:sz w:val="20"/>
                <w:szCs w:val="20"/>
              </w:rPr>
              <w:t>多元形式歌曲。基礎歌唱技巧，如：發聲技巧、表情</w:t>
            </w:r>
            <w:r w:rsidRPr="009B6337">
              <w:rPr>
                <w:rFonts w:ascii="標楷體" w:eastAsia="標楷體" w:hAnsi="標楷體" w:hint="eastAsia"/>
                <w:sz w:val="20"/>
                <w:szCs w:val="20"/>
              </w:rPr>
              <w:lastRenderedPageBreak/>
              <w:t>等。</w:t>
            </w:r>
          </w:p>
          <w:p w14:paraId="32B29335"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E-Ⅳ-2</w:t>
            </w:r>
            <w:r w:rsidRPr="009B6337">
              <w:rPr>
                <w:rFonts w:ascii="標楷體" w:eastAsia="標楷體" w:hAnsi="標楷體" w:hint="eastAsia"/>
                <w:sz w:val="20"/>
                <w:szCs w:val="20"/>
              </w:rPr>
              <w:t>樂器的構造、發音原理、演奏技巧，以及不同的演奏形式。</w:t>
            </w:r>
          </w:p>
          <w:p w14:paraId="07C63219"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-1器樂曲與聲樂曲，如：傳統戲曲、音樂劇、世界音樂、電影配樂等多元風格之樂曲。各種音樂展演形式，以及樂曲之作曲家、音樂表演團體與創作背景。</w:t>
            </w:r>
          </w:p>
          <w:p w14:paraId="6588E2DB" w14:textId="597C9464"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音P-</w:t>
            </w:r>
            <w:r w:rsidRPr="009B6337">
              <w:rPr>
                <w:rFonts w:ascii="標楷體" w:eastAsia="標楷體" w:hAnsi="標楷體"/>
                <w:sz w:val="20"/>
                <w:szCs w:val="20"/>
              </w:rPr>
              <w:t>Ⅳ</w:t>
            </w:r>
            <w:r w:rsidRPr="009B6337">
              <w:rPr>
                <w:rFonts w:ascii="標楷體" w:eastAsia="標楷體" w:hAnsi="標楷體" w:hint="eastAsia"/>
                <w:sz w:val="20"/>
                <w:szCs w:val="20"/>
              </w:rPr>
              <w:t>-1音樂與跨領域藝術文化活動。</w:t>
            </w:r>
          </w:p>
        </w:tc>
        <w:tc>
          <w:tcPr>
            <w:tcW w:w="1843" w:type="dxa"/>
          </w:tcPr>
          <w:p w14:paraId="4B238DB2"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lastRenderedPageBreak/>
              <w:t>1.歷程性評量：學生上課參與度。</w:t>
            </w:r>
          </w:p>
          <w:p w14:paraId="2DFFBC35"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2.總結性評量：</w:t>
            </w:r>
          </w:p>
          <w:p w14:paraId="46E40F3A"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lastRenderedPageBreak/>
              <w:t>(1)認識臺灣以西方歌劇為基礎所創作的歌劇作品以及歌劇發展。</w:t>
            </w:r>
          </w:p>
          <w:p w14:paraId="154CE8C5" w14:textId="3628F2F9"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szCs w:val="20"/>
              </w:rPr>
              <w:t>(2)完成藝起練習趣活動。</w:t>
            </w:r>
          </w:p>
        </w:tc>
        <w:tc>
          <w:tcPr>
            <w:tcW w:w="1559" w:type="dxa"/>
          </w:tcPr>
          <w:p w14:paraId="37513C2F"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lastRenderedPageBreak/>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427E9650"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lastRenderedPageBreak/>
              <w:t>(</w:t>
            </w:r>
            <w:r w:rsidRPr="002C0945">
              <w:rPr>
                <w:rFonts w:eastAsia="標楷體" w:hint="eastAsia"/>
                <w:bCs/>
                <w:sz w:val="20"/>
                <w:szCs w:val="20"/>
              </w:rPr>
              <w:t>性</w:t>
            </w:r>
            <w:r w:rsidRPr="002C0945">
              <w:rPr>
                <w:rFonts w:eastAsia="標楷體" w:hint="eastAsia"/>
                <w:bCs/>
                <w:sz w:val="20"/>
                <w:szCs w:val="20"/>
              </w:rPr>
              <w:t>J11)-1</w:t>
            </w:r>
          </w:p>
        </w:tc>
        <w:tc>
          <w:tcPr>
            <w:tcW w:w="2126" w:type="dxa"/>
          </w:tcPr>
          <w:p w14:paraId="3B3053D2"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480C7E39"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2532FDE"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w:t>
            </w:r>
            <w:r>
              <w:rPr>
                <w:rFonts w:ascii="標楷體" w:eastAsia="標楷體" w:hAnsi="標楷體" w:cs="標楷體" w:hint="eastAsia"/>
                <w:color w:val="000000" w:themeColor="text1"/>
                <w:sz w:val="20"/>
                <w:szCs w:val="20"/>
              </w:rPr>
              <w:lastRenderedPageBreak/>
              <w:t>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4263BBF" w14:textId="6C602559"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39CECDDA"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4DBBF844"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68991A1C" w14:textId="77777777" w:rsidTr="003C4F32">
        <w:trPr>
          <w:jc w:val="center"/>
        </w:trPr>
        <w:tc>
          <w:tcPr>
            <w:tcW w:w="493" w:type="dxa"/>
            <w:vAlign w:val="center"/>
          </w:tcPr>
          <w:p w14:paraId="13D92B8A" w14:textId="77777777" w:rsidR="003C4F32" w:rsidRDefault="003C4F32" w:rsidP="00197D49">
            <w:pPr>
              <w:spacing w:line="260" w:lineRule="auto"/>
              <w:jc w:val="center"/>
              <w:rPr>
                <w:rFonts w:ascii="標楷體" w:eastAsia="標楷體" w:hAnsi="標楷體" w:cs="標楷體"/>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3</w:t>
            </w:r>
          </w:p>
          <w:p w14:paraId="55909A4F" w14:textId="0D67FF1D" w:rsidR="003C4F32" w:rsidRPr="002C0945" w:rsidRDefault="003C4F32" w:rsidP="00197D49">
            <w:pPr>
              <w:jc w:val="center"/>
              <w:rPr>
                <w:rFonts w:ascii="標楷體" w:eastAsia="標楷體" w:hAnsi="標楷體" w:cs="標楷體" w:hint="eastAsia"/>
                <w:bCs/>
                <w:sz w:val="20"/>
                <w:szCs w:val="20"/>
              </w:rPr>
            </w:pPr>
            <w:r w:rsidRPr="002F63DF">
              <w:rPr>
                <w:rFonts w:ascii="標楷體" w:eastAsia="標楷體" w:hAnsi="標楷體" w:cs="標楷體"/>
                <w:sz w:val="20"/>
                <w:szCs w:val="20"/>
              </w:rPr>
              <w:t>【第二次段考】</w:t>
            </w:r>
          </w:p>
        </w:tc>
        <w:tc>
          <w:tcPr>
            <w:tcW w:w="1531" w:type="dxa"/>
            <w:shd w:val="clear" w:color="auto" w:fill="auto"/>
          </w:tcPr>
          <w:p w14:paraId="79ECA27A"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0F509F8B" w14:textId="06222752" w:rsidR="003C4F32" w:rsidRPr="009B6337" w:rsidRDefault="003C4F32" w:rsidP="00197D49">
            <w:pPr>
              <w:widowControl w:val="0"/>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color w:val="000000"/>
                <w:sz w:val="20"/>
                <w:szCs w:val="20"/>
              </w:rPr>
              <w:t>第六課：愛到深處無怨尤：西方歌劇的愛恨情仇</w:t>
            </w:r>
          </w:p>
        </w:tc>
        <w:tc>
          <w:tcPr>
            <w:tcW w:w="1786" w:type="dxa"/>
            <w:shd w:val="clear" w:color="auto" w:fill="auto"/>
          </w:tcPr>
          <w:p w14:paraId="2F6A417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1F89C811" w14:textId="1A5D34AA"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藝-J-B3善用多元感官，探索理解藝術與生活的關聯，以展現美感意識。</w:t>
            </w:r>
          </w:p>
        </w:tc>
        <w:tc>
          <w:tcPr>
            <w:tcW w:w="2126" w:type="dxa"/>
            <w:shd w:val="clear" w:color="auto" w:fill="auto"/>
          </w:tcPr>
          <w:p w14:paraId="73C91EB9"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音1-</w:t>
            </w:r>
            <w:r w:rsidRPr="009B6337">
              <w:rPr>
                <w:rFonts w:ascii="標楷體" w:eastAsia="標楷體" w:hAnsi="標楷體"/>
                <w:sz w:val="20"/>
                <w:szCs w:val="20"/>
              </w:rPr>
              <w:t>Ⅳ</w:t>
            </w:r>
            <w:r w:rsidRPr="009B6337">
              <w:rPr>
                <w:rFonts w:ascii="標楷體" w:eastAsia="標楷體" w:hAnsi="標楷體" w:hint="eastAsia"/>
                <w:sz w:val="20"/>
                <w:szCs w:val="20"/>
              </w:rPr>
              <w:t>-1能理解音樂符號並回應指揮，進行歌唱及演奏，展現音樂美感意識。</w:t>
            </w:r>
          </w:p>
          <w:p w14:paraId="05AC83D7"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w:t>
            </w:r>
            <w:r w:rsidRPr="009B6337">
              <w:rPr>
                <w:rFonts w:ascii="標楷體" w:eastAsia="標楷體" w:hAnsi="標楷體"/>
                <w:sz w:val="20"/>
                <w:szCs w:val="20"/>
              </w:rPr>
              <w:t>Ⅳ</w:t>
            </w:r>
            <w:r w:rsidRPr="009B6337">
              <w:rPr>
                <w:rFonts w:ascii="標楷體" w:eastAsia="標楷體" w:hAnsi="標楷體" w:hint="eastAsia"/>
                <w:sz w:val="20"/>
                <w:szCs w:val="20"/>
              </w:rPr>
              <w:t>-1能使用適當的音樂語彙，賞析各類音樂作品，體會藝術文化之美。</w:t>
            </w:r>
          </w:p>
          <w:p w14:paraId="393DF039" w14:textId="464A807C"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音3-</w:t>
            </w:r>
            <w:r w:rsidRPr="009B6337">
              <w:rPr>
                <w:rFonts w:ascii="標楷體" w:eastAsia="標楷體" w:hAnsi="標楷體"/>
                <w:sz w:val="20"/>
                <w:szCs w:val="20"/>
              </w:rPr>
              <w:t>Ⅳ</w:t>
            </w:r>
            <w:r w:rsidRPr="009B6337">
              <w:rPr>
                <w:rFonts w:ascii="標楷體" w:eastAsia="標楷體" w:hAnsi="標楷體" w:hint="eastAsia"/>
                <w:sz w:val="20"/>
                <w:szCs w:val="20"/>
              </w:rPr>
              <w:t>-1能透過多元音樂活動，探索音樂及其他藝術之共通性，關懷在地及全球藝術文化。</w:t>
            </w:r>
          </w:p>
        </w:tc>
        <w:tc>
          <w:tcPr>
            <w:tcW w:w="2126" w:type="dxa"/>
            <w:shd w:val="clear" w:color="auto" w:fill="auto"/>
          </w:tcPr>
          <w:p w14:paraId="332FE36C"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E-Ⅳ-1</w:t>
            </w:r>
            <w:r w:rsidRPr="009B6337">
              <w:rPr>
                <w:rFonts w:ascii="標楷體" w:eastAsia="標楷體" w:hAnsi="標楷體" w:hint="eastAsia"/>
                <w:sz w:val="20"/>
                <w:szCs w:val="20"/>
              </w:rPr>
              <w:t>多元形式歌曲。基礎歌唱技巧，如：發聲技巧、表情等。</w:t>
            </w:r>
          </w:p>
          <w:p w14:paraId="4F347FEC"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E-Ⅳ-2</w:t>
            </w:r>
            <w:r w:rsidRPr="009B6337">
              <w:rPr>
                <w:rFonts w:ascii="標楷體" w:eastAsia="標楷體" w:hAnsi="標楷體" w:hint="eastAsia"/>
                <w:sz w:val="20"/>
                <w:szCs w:val="20"/>
              </w:rPr>
              <w:t>樂器的構造、發音原理、演奏技巧，以及不同的演奏形式。</w:t>
            </w:r>
          </w:p>
          <w:p w14:paraId="2C1C6AD6"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-1器樂曲與聲樂曲，如：傳統戲曲、音樂劇、世界音樂、電影配樂等多元風格之樂曲。各種音樂展演形式，以及樂曲之作曲家、音樂表演團體與創作背景。</w:t>
            </w:r>
          </w:p>
          <w:p w14:paraId="6F441C73" w14:textId="593B4F02"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音P-</w:t>
            </w:r>
            <w:r w:rsidRPr="009B6337">
              <w:rPr>
                <w:rFonts w:ascii="標楷體" w:eastAsia="標楷體" w:hAnsi="標楷體"/>
                <w:sz w:val="20"/>
                <w:szCs w:val="20"/>
              </w:rPr>
              <w:t>Ⅳ</w:t>
            </w:r>
            <w:r w:rsidRPr="009B6337">
              <w:rPr>
                <w:rFonts w:ascii="標楷體" w:eastAsia="標楷體" w:hAnsi="標楷體" w:hint="eastAsia"/>
                <w:sz w:val="20"/>
                <w:szCs w:val="20"/>
              </w:rPr>
              <w:t>-1音樂與跨領域藝術文化活動。</w:t>
            </w:r>
          </w:p>
        </w:tc>
        <w:tc>
          <w:tcPr>
            <w:tcW w:w="1843" w:type="dxa"/>
          </w:tcPr>
          <w:p w14:paraId="5BFDF832"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1.歷程性評量：學生上課參與度。</w:t>
            </w:r>
          </w:p>
          <w:p w14:paraId="392789C7"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2.總結性評量：</w:t>
            </w:r>
          </w:p>
          <w:p w14:paraId="3CDD7B8C"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(1)認識美聲唱法。</w:t>
            </w:r>
          </w:p>
          <w:p w14:paraId="17D9850D"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(2)瞭解分辨詠唱調及宣敘調。</w:t>
            </w:r>
          </w:p>
          <w:p w14:paraId="0ED1F960"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(3)能夠欣賞《茶花女》以及《弄臣》片段並認識歌劇的故事背景。</w:t>
            </w:r>
          </w:p>
          <w:p w14:paraId="55298451" w14:textId="28588D73"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szCs w:val="20"/>
              </w:rPr>
              <w:t>(4)認識合唱與重唱。</w:t>
            </w:r>
          </w:p>
        </w:tc>
        <w:tc>
          <w:tcPr>
            <w:tcW w:w="1559" w:type="dxa"/>
          </w:tcPr>
          <w:p w14:paraId="36B6366B"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075271A7"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J11)-1</w:t>
            </w:r>
          </w:p>
        </w:tc>
        <w:tc>
          <w:tcPr>
            <w:tcW w:w="2126" w:type="dxa"/>
          </w:tcPr>
          <w:p w14:paraId="0698AEBC"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A741A32"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31DB6F9"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19EF8FBB" w14:textId="66013AE2"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1669C956"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35D97E5"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6805E589" w14:textId="77777777" w:rsidTr="003C4F32">
        <w:trPr>
          <w:jc w:val="center"/>
        </w:trPr>
        <w:tc>
          <w:tcPr>
            <w:tcW w:w="493" w:type="dxa"/>
            <w:vAlign w:val="center"/>
          </w:tcPr>
          <w:p w14:paraId="735D5AD6" w14:textId="69B2B4EE" w:rsidR="003C4F32" w:rsidRPr="002C0945" w:rsidRDefault="003C4F32" w:rsidP="00197D49">
            <w:pPr>
              <w:spacing w:line="260" w:lineRule="auto"/>
              <w:jc w:val="center"/>
              <w:rPr>
                <w:rFonts w:ascii="標楷體" w:eastAsia="標楷體" w:hAnsi="標楷體" w:cs="標楷體" w:hint="eastAsia"/>
                <w:bCs/>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4</w:t>
            </w:r>
          </w:p>
        </w:tc>
        <w:tc>
          <w:tcPr>
            <w:tcW w:w="1531" w:type="dxa"/>
            <w:shd w:val="clear" w:color="auto" w:fill="auto"/>
          </w:tcPr>
          <w:p w14:paraId="0FAE4FD5"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06934CB6" w14:textId="2D396AF5" w:rsidR="003C4F32" w:rsidRPr="009B6337" w:rsidRDefault="003C4F32" w:rsidP="00197D49">
            <w:pPr>
              <w:widowControl w:val="0"/>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color w:val="000000"/>
                <w:sz w:val="20"/>
                <w:szCs w:val="20"/>
              </w:rPr>
              <w:t>第六課：愛到深處無怨尤：西方歌劇的愛恨情仇</w:t>
            </w:r>
          </w:p>
        </w:tc>
        <w:tc>
          <w:tcPr>
            <w:tcW w:w="1786" w:type="dxa"/>
            <w:shd w:val="clear" w:color="auto" w:fill="auto"/>
          </w:tcPr>
          <w:p w14:paraId="71E47D6D"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02D7EB9D" w14:textId="65ACBA87"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藝-J-B3善用多元感</w:t>
            </w:r>
            <w:r w:rsidRPr="009B6337">
              <w:rPr>
                <w:rFonts w:ascii="標楷體" w:eastAsia="標楷體" w:hAnsi="標楷體" w:hint="eastAsia"/>
                <w:sz w:val="20"/>
                <w:szCs w:val="20"/>
              </w:rPr>
              <w:lastRenderedPageBreak/>
              <w:t>官，探索理解藝術與生活的關聯，以展現美感意識。</w:t>
            </w:r>
          </w:p>
        </w:tc>
        <w:tc>
          <w:tcPr>
            <w:tcW w:w="2126" w:type="dxa"/>
            <w:shd w:val="clear" w:color="auto" w:fill="auto"/>
          </w:tcPr>
          <w:p w14:paraId="019EE0CF"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音1-</w:t>
            </w:r>
            <w:r w:rsidRPr="009B6337">
              <w:rPr>
                <w:rFonts w:ascii="標楷體" w:eastAsia="標楷體" w:hAnsi="標楷體"/>
                <w:sz w:val="20"/>
                <w:szCs w:val="20"/>
              </w:rPr>
              <w:t>Ⅳ</w:t>
            </w:r>
            <w:r w:rsidRPr="009B6337">
              <w:rPr>
                <w:rFonts w:ascii="標楷體" w:eastAsia="標楷體" w:hAnsi="標楷體" w:hint="eastAsia"/>
                <w:sz w:val="20"/>
                <w:szCs w:val="20"/>
              </w:rPr>
              <w:t>-1能理解音樂符號並回應指揮，進行歌唱及演奏，展現音樂美感意識。</w:t>
            </w:r>
          </w:p>
          <w:p w14:paraId="472315D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音2-</w:t>
            </w:r>
            <w:r w:rsidRPr="009B6337">
              <w:rPr>
                <w:rFonts w:ascii="標楷體" w:eastAsia="標楷體" w:hAnsi="標楷體"/>
                <w:sz w:val="20"/>
                <w:szCs w:val="20"/>
              </w:rPr>
              <w:t>Ⅳ</w:t>
            </w:r>
            <w:r w:rsidRPr="009B6337">
              <w:rPr>
                <w:rFonts w:ascii="標楷體" w:eastAsia="標楷體" w:hAnsi="標楷體" w:hint="eastAsia"/>
                <w:sz w:val="20"/>
                <w:szCs w:val="20"/>
              </w:rPr>
              <w:t>-1能使用適當的音樂語彙，賞析各類音樂作品，體會藝術文化之美。</w:t>
            </w:r>
          </w:p>
          <w:p w14:paraId="2CD4BCD7" w14:textId="28093B70"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音3-</w:t>
            </w:r>
            <w:r w:rsidRPr="009B6337">
              <w:rPr>
                <w:rFonts w:ascii="標楷體" w:eastAsia="標楷體" w:hAnsi="標楷體"/>
                <w:sz w:val="20"/>
                <w:szCs w:val="20"/>
              </w:rPr>
              <w:t>Ⅳ</w:t>
            </w:r>
            <w:r w:rsidRPr="009B6337">
              <w:rPr>
                <w:rFonts w:ascii="標楷體" w:eastAsia="標楷體" w:hAnsi="標楷體" w:hint="eastAsia"/>
                <w:sz w:val="20"/>
                <w:szCs w:val="20"/>
              </w:rPr>
              <w:t>-1能透過多元音樂活動，探索音樂及其他藝術之共通性，關懷在地及全球藝術文化。</w:t>
            </w:r>
          </w:p>
        </w:tc>
        <w:tc>
          <w:tcPr>
            <w:tcW w:w="2126" w:type="dxa"/>
            <w:shd w:val="clear" w:color="auto" w:fill="auto"/>
          </w:tcPr>
          <w:p w14:paraId="0539F95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w:t>
            </w:r>
            <w:r w:rsidRPr="009B6337">
              <w:rPr>
                <w:rFonts w:ascii="標楷體" w:eastAsia="標楷體" w:hAnsi="標楷體"/>
                <w:sz w:val="20"/>
                <w:szCs w:val="20"/>
              </w:rPr>
              <w:t>E-Ⅳ-1</w:t>
            </w:r>
            <w:r w:rsidRPr="009B6337">
              <w:rPr>
                <w:rFonts w:ascii="標楷體" w:eastAsia="標楷體" w:hAnsi="標楷體" w:hint="eastAsia"/>
                <w:sz w:val="20"/>
                <w:szCs w:val="20"/>
              </w:rPr>
              <w:t>多元形式歌曲。基礎歌唱技巧，如：發聲技巧、表情等。</w:t>
            </w:r>
          </w:p>
          <w:p w14:paraId="1C1EC37D"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w:t>
            </w:r>
            <w:r w:rsidRPr="009B6337">
              <w:rPr>
                <w:rFonts w:ascii="標楷體" w:eastAsia="標楷體" w:hAnsi="標楷體"/>
                <w:sz w:val="20"/>
                <w:szCs w:val="20"/>
              </w:rPr>
              <w:t>E-Ⅳ-2</w:t>
            </w:r>
            <w:r w:rsidRPr="009B6337">
              <w:rPr>
                <w:rFonts w:ascii="標楷體" w:eastAsia="標楷體" w:hAnsi="標楷體" w:hint="eastAsia"/>
                <w:sz w:val="20"/>
                <w:szCs w:val="20"/>
              </w:rPr>
              <w:t>樂器的構造、發音原理、演奏技巧，以及不同的演奏形式。</w:t>
            </w:r>
          </w:p>
          <w:p w14:paraId="633E602F"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-1器樂曲與聲樂曲，如：傳統戲曲、音樂劇、世界音樂、電影配樂等多元風格之樂曲。各種音樂展演形式，以及樂曲之作曲家、音樂表演團體與創作背景。</w:t>
            </w:r>
          </w:p>
          <w:p w14:paraId="1E339125" w14:textId="6AFCD9BE"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音P-</w:t>
            </w:r>
            <w:r w:rsidRPr="009B6337">
              <w:rPr>
                <w:rFonts w:ascii="標楷體" w:eastAsia="標楷體" w:hAnsi="標楷體"/>
                <w:sz w:val="20"/>
                <w:szCs w:val="20"/>
              </w:rPr>
              <w:t>Ⅳ</w:t>
            </w:r>
            <w:r w:rsidRPr="009B6337">
              <w:rPr>
                <w:rFonts w:ascii="標楷體" w:eastAsia="標楷體" w:hAnsi="標楷體" w:hint="eastAsia"/>
                <w:sz w:val="20"/>
                <w:szCs w:val="20"/>
              </w:rPr>
              <w:t>-1音樂與跨領域藝術文化活動。</w:t>
            </w:r>
          </w:p>
        </w:tc>
        <w:tc>
          <w:tcPr>
            <w:tcW w:w="1843" w:type="dxa"/>
          </w:tcPr>
          <w:p w14:paraId="683749BE"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lastRenderedPageBreak/>
              <w:t>1.歷程性評量：學生上課參與度。</w:t>
            </w:r>
          </w:p>
          <w:p w14:paraId="2C14FD7A"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2.總結性評量：</w:t>
            </w:r>
          </w:p>
          <w:p w14:paraId="3C4D0A09"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(1)能夠瞭解序曲與</w:t>
            </w:r>
            <w:r w:rsidRPr="00197D49">
              <w:rPr>
                <w:rFonts w:ascii="標楷體" w:eastAsia="標楷體" w:hAnsi="標楷體" w:hint="eastAsia"/>
                <w:sz w:val="20"/>
                <w:szCs w:val="20"/>
              </w:rPr>
              <w:lastRenderedPageBreak/>
              <w:t>間奏曲。</w:t>
            </w:r>
          </w:p>
          <w:p w14:paraId="7286D781"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(2)吹奏直笛曲時能夠注意指法與拍子。</w:t>
            </w:r>
          </w:p>
          <w:p w14:paraId="28B17048" w14:textId="3A0660B5"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szCs w:val="20"/>
              </w:rPr>
              <w:t>(3)瞭解單拍子與複拍子。</w:t>
            </w:r>
          </w:p>
        </w:tc>
        <w:tc>
          <w:tcPr>
            <w:tcW w:w="1559" w:type="dxa"/>
          </w:tcPr>
          <w:p w14:paraId="4C3F6688"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lastRenderedPageBreak/>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374D425A"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J11)-1</w:t>
            </w:r>
          </w:p>
        </w:tc>
        <w:tc>
          <w:tcPr>
            <w:tcW w:w="2126" w:type="dxa"/>
          </w:tcPr>
          <w:p w14:paraId="30AE621E"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CF6F0CA"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88051B2"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C780E2F" w14:textId="0DCAEB1D"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lastRenderedPageBreak/>
              <w:t>□其他:_____________</w:t>
            </w:r>
          </w:p>
        </w:tc>
        <w:tc>
          <w:tcPr>
            <w:tcW w:w="1772" w:type="dxa"/>
          </w:tcPr>
          <w:p w14:paraId="14C4FD04"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642B310F"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6A75AD27" w14:textId="77777777" w:rsidTr="003C4F32">
        <w:trPr>
          <w:jc w:val="center"/>
        </w:trPr>
        <w:tc>
          <w:tcPr>
            <w:tcW w:w="493" w:type="dxa"/>
            <w:vAlign w:val="center"/>
          </w:tcPr>
          <w:p w14:paraId="4FF3B6BF" w14:textId="07D3ED8C" w:rsidR="003C4F32" w:rsidRPr="002C0945" w:rsidRDefault="003C4F32" w:rsidP="00197D49">
            <w:pPr>
              <w:spacing w:line="260" w:lineRule="auto"/>
              <w:jc w:val="center"/>
              <w:rPr>
                <w:rFonts w:ascii="標楷體" w:eastAsia="標楷體" w:hAnsi="標楷體" w:cs="標楷體" w:hint="eastAsia"/>
                <w:bCs/>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5</w:t>
            </w:r>
          </w:p>
        </w:tc>
        <w:tc>
          <w:tcPr>
            <w:tcW w:w="1531" w:type="dxa"/>
            <w:shd w:val="clear" w:color="auto" w:fill="auto"/>
          </w:tcPr>
          <w:p w14:paraId="4F4246D9"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08C4AD6D" w14:textId="3CA4E2C7" w:rsidR="003C4F32" w:rsidRPr="009B6337" w:rsidRDefault="003C4F32" w:rsidP="00197D49">
            <w:pPr>
              <w:widowControl w:val="0"/>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color w:val="000000"/>
                <w:sz w:val="20"/>
                <w:szCs w:val="20"/>
              </w:rPr>
              <w:t>第六課：愛到深處無怨尤：西方歌劇的愛恨情仇</w:t>
            </w:r>
          </w:p>
        </w:tc>
        <w:tc>
          <w:tcPr>
            <w:tcW w:w="1786" w:type="dxa"/>
            <w:shd w:val="clear" w:color="auto" w:fill="auto"/>
          </w:tcPr>
          <w:p w14:paraId="645D7DF5"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6D2523ED" w14:textId="71B61C62"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藝-J-B3善用多元感官，探索理解藝術與生活的關聯，以展現美感意識。</w:t>
            </w:r>
          </w:p>
        </w:tc>
        <w:tc>
          <w:tcPr>
            <w:tcW w:w="2126" w:type="dxa"/>
            <w:shd w:val="clear" w:color="auto" w:fill="auto"/>
          </w:tcPr>
          <w:p w14:paraId="2C1EDF24"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音1-</w:t>
            </w:r>
            <w:r w:rsidRPr="009B6337">
              <w:rPr>
                <w:rFonts w:ascii="標楷體" w:eastAsia="標楷體" w:hAnsi="標楷體"/>
                <w:sz w:val="20"/>
                <w:szCs w:val="20"/>
              </w:rPr>
              <w:t>Ⅳ</w:t>
            </w:r>
            <w:r w:rsidRPr="009B6337">
              <w:rPr>
                <w:rFonts w:ascii="標楷體" w:eastAsia="標楷體" w:hAnsi="標楷體" w:hint="eastAsia"/>
                <w:sz w:val="20"/>
                <w:szCs w:val="20"/>
              </w:rPr>
              <w:t>-1能理解音樂符號並回應指揮，進行歌唱及演奏，展現音樂美感意識。</w:t>
            </w:r>
          </w:p>
          <w:p w14:paraId="37632A3E"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w:t>
            </w:r>
            <w:r w:rsidRPr="009B6337">
              <w:rPr>
                <w:rFonts w:ascii="標楷體" w:eastAsia="標楷體" w:hAnsi="標楷體"/>
                <w:sz w:val="20"/>
                <w:szCs w:val="20"/>
              </w:rPr>
              <w:t>Ⅳ</w:t>
            </w:r>
            <w:r w:rsidRPr="009B6337">
              <w:rPr>
                <w:rFonts w:ascii="標楷體" w:eastAsia="標楷體" w:hAnsi="標楷體" w:hint="eastAsia"/>
                <w:sz w:val="20"/>
                <w:szCs w:val="20"/>
              </w:rPr>
              <w:t>-1能使用適當的音樂語彙，賞析各類音樂作品，體會藝術文化之美。</w:t>
            </w:r>
          </w:p>
          <w:p w14:paraId="2C283D39" w14:textId="72584EE8"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音3-</w:t>
            </w:r>
            <w:r w:rsidRPr="009B6337">
              <w:rPr>
                <w:rFonts w:ascii="標楷體" w:eastAsia="標楷體" w:hAnsi="標楷體"/>
                <w:sz w:val="20"/>
                <w:szCs w:val="20"/>
              </w:rPr>
              <w:t>Ⅳ</w:t>
            </w:r>
            <w:r w:rsidRPr="009B6337">
              <w:rPr>
                <w:rFonts w:ascii="標楷體" w:eastAsia="標楷體" w:hAnsi="標楷體" w:hint="eastAsia"/>
                <w:sz w:val="20"/>
                <w:szCs w:val="20"/>
              </w:rPr>
              <w:t>-1能透過多元音樂活動，探索音樂及其他藝術之共通性，關懷在地及全球藝術文化。</w:t>
            </w:r>
          </w:p>
        </w:tc>
        <w:tc>
          <w:tcPr>
            <w:tcW w:w="2126" w:type="dxa"/>
            <w:shd w:val="clear" w:color="auto" w:fill="auto"/>
          </w:tcPr>
          <w:p w14:paraId="40D817F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E-Ⅳ-1</w:t>
            </w:r>
            <w:r w:rsidRPr="009B6337">
              <w:rPr>
                <w:rFonts w:ascii="標楷體" w:eastAsia="標楷體" w:hAnsi="標楷體" w:hint="eastAsia"/>
                <w:sz w:val="20"/>
                <w:szCs w:val="20"/>
              </w:rPr>
              <w:t>多元形式歌曲。基礎歌唱技巧，如：發聲技巧、表情等。</w:t>
            </w:r>
          </w:p>
          <w:p w14:paraId="3D1B1D31"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E-Ⅳ-2</w:t>
            </w:r>
            <w:r w:rsidRPr="009B6337">
              <w:rPr>
                <w:rFonts w:ascii="標楷體" w:eastAsia="標楷體" w:hAnsi="標楷體" w:hint="eastAsia"/>
                <w:sz w:val="20"/>
                <w:szCs w:val="20"/>
              </w:rPr>
              <w:t>樂器的構造、發音原理、演奏技巧，以及不同的演奏形式。</w:t>
            </w:r>
          </w:p>
          <w:p w14:paraId="543BB3D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-1器樂曲與聲樂曲，如：傳統戲曲、音樂劇、世界音樂、電影配樂等多元風格之樂曲。各種音樂展演形式，以及樂曲之作曲家、音樂表演團體與創作背景。</w:t>
            </w:r>
          </w:p>
          <w:p w14:paraId="203D6364" w14:textId="116E6306"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音P-</w:t>
            </w:r>
            <w:r w:rsidRPr="009B6337">
              <w:rPr>
                <w:rFonts w:ascii="標楷體" w:eastAsia="標楷體" w:hAnsi="標楷體"/>
                <w:sz w:val="20"/>
                <w:szCs w:val="20"/>
              </w:rPr>
              <w:t>Ⅳ</w:t>
            </w:r>
            <w:r w:rsidRPr="009B6337">
              <w:rPr>
                <w:rFonts w:ascii="標楷體" w:eastAsia="標楷體" w:hAnsi="標楷體" w:hint="eastAsia"/>
                <w:sz w:val="20"/>
                <w:szCs w:val="20"/>
              </w:rPr>
              <w:t>-1音樂與跨領域藝術文化活動。</w:t>
            </w:r>
          </w:p>
        </w:tc>
        <w:tc>
          <w:tcPr>
            <w:tcW w:w="1843" w:type="dxa"/>
          </w:tcPr>
          <w:p w14:paraId="21B8C883"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1.歷程性評量：學生上課參與度。</w:t>
            </w:r>
          </w:p>
          <w:p w14:paraId="48F10B60"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2.總結性評量：</w:t>
            </w:r>
          </w:p>
          <w:p w14:paraId="624E4E25"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(1)能夠認識「Blob Opera」程式，並嘗試操作。</w:t>
            </w:r>
          </w:p>
          <w:p w14:paraId="767DE082" w14:textId="7118CD56"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szCs w:val="20"/>
              </w:rPr>
              <w:t>(2)完成藝起練習趣的活動練習。</w:t>
            </w:r>
          </w:p>
        </w:tc>
        <w:tc>
          <w:tcPr>
            <w:tcW w:w="1559" w:type="dxa"/>
          </w:tcPr>
          <w:p w14:paraId="420386CA"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1C56C55B"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J11)-1</w:t>
            </w:r>
          </w:p>
        </w:tc>
        <w:tc>
          <w:tcPr>
            <w:tcW w:w="2126" w:type="dxa"/>
          </w:tcPr>
          <w:p w14:paraId="7364A667"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750AE68"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D3FC8AF"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136B737E" w14:textId="4302D9FC"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1C3A5D9A"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06259299"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5B75182F" w14:textId="77777777" w:rsidTr="003C4F32">
        <w:trPr>
          <w:jc w:val="center"/>
        </w:trPr>
        <w:tc>
          <w:tcPr>
            <w:tcW w:w="493" w:type="dxa"/>
            <w:vAlign w:val="center"/>
          </w:tcPr>
          <w:p w14:paraId="21FC1967" w14:textId="684CDA97" w:rsidR="003C4F32" w:rsidRPr="002C0945" w:rsidRDefault="003C4F32" w:rsidP="00197D49">
            <w:pPr>
              <w:spacing w:line="260" w:lineRule="auto"/>
              <w:jc w:val="center"/>
              <w:rPr>
                <w:rFonts w:ascii="標楷體" w:eastAsia="標楷體" w:hAnsi="標楷體" w:cs="標楷體" w:hint="eastAsia"/>
                <w:bCs/>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6</w:t>
            </w:r>
          </w:p>
        </w:tc>
        <w:tc>
          <w:tcPr>
            <w:tcW w:w="1531" w:type="dxa"/>
            <w:shd w:val="clear" w:color="auto" w:fill="auto"/>
          </w:tcPr>
          <w:p w14:paraId="54213434" w14:textId="77777777" w:rsidR="003C4F32" w:rsidRPr="009B6337" w:rsidRDefault="003C4F32" w:rsidP="00197D49">
            <w:pPr>
              <w:snapToGrid w:val="0"/>
              <w:spacing w:line="0" w:lineRule="atLeast"/>
              <w:contextualSpacing/>
              <w:jc w:val="both"/>
              <w:rPr>
                <w:rFonts w:ascii="標楷體" w:eastAsia="標楷體" w:hAnsi="標楷體" w:cs="細明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◎音樂</w:t>
            </w:r>
          </w:p>
          <w:p w14:paraId="6D2F8D46" w14:textId="68D092E1" w:rsidR="003C4F32" w:rsidRPr="009B6337" w:rsidRDefault="003C4F32" w:rsidP="00197D49">
            <w:pPr>
              <w:snapToGrid w:val="0"/>
              <w:contextualSpacing/>
              <w:jc w:val="both"/>
              <w:rPr>
                <w:rFonts w:ascii="標楷體" w:eastAsia="標楷體" w:hAnsi="標楷體"/>
                <w:color w:val="000000"/>
                <w:sz w:val="20"/>
                <w:szCs w:val="20"/>
              </w:rPr>
            </w:pPr>
            <w:r w:rsidRPr="009B6337">
              <w:rPr>
                <w:rFonts w:ascii="標楷體" w:eastAsia="標楷體" w:hAnsi="標楷體" w:hint="eastAsia"/>
                <w:color w:val="000000"/>
                <w:sz w:val="20"/>
                <w:szCs w:val="20"/>
              </w:rPr>
              <w:t>第六課：愛到深處無怨尤：西方歌劇的愛恨情仇</w:t>
            </w:r>
          </w:p>
        </w:tc>
        <w:tc>
          <w:tcPr>
            <w:tcW w:w="1786" w:type="dxa"/>
            <w:shd w:val="clear" w:color="auto" w:fill="auto"/>
          </w:tcPr>
          <w:p w14:paraId="400480F3"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755CF12F" w14:textId="07D3BFED"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藝-J-B3善用多元感官，探索理解藝術</w:t>
            </w:r>
            <w:r w:rsidRPr="009B6337">
              <w:rPr>
                <w:rFonts w:ascii="標楷體" w:eastAsia="標楷體" w:hAnsi="標楷體" w:hint="eastAsia"/>
                <w:sz w:val="20"/>
                <w:szCs w:val="20"/>
              </w:rPr>
              <w:lastRenderedPageBreak/>
              <w:t>與生活的關聯，以展現美感意識。</w:t>
            </w:r>
          </w:p>
        </w:tc>
        <w:tc>
          <w:tcPr>
            <w:tcW w:w="2126" w:type="dxa"/>
            <w:shd w:val="clear" w:color="auto" w:fill="auto"/>
          </w:tcPr>
          <w:p w14:paraId="1BDE848E"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音1-</w:t>
            </w:r>
            <w:r w:rsidRPr="009B6337">
              <w:rPr>
                <w:rFonts w:ascii="標楷體" w:eastAsia="標楷體" w:hAnsi="標楷體"/>
                <w:sz w:val="20"/>
                <w:szCs w:val="20"/>
              </w:rPr>
              <w:t>Ⅳ</w:t>
            </w:r>
            <w:r w:rsidRPr="009B6337">
              <w:rPr>
                <w:rFonts w:ascii="標楷體" w:eastAsia="標楷體" w:hAnsi="標楷體" w:hint="eastAsia"/>
                <w:sz w:val="20"/>
                <w:szCs w:val="20"/>
              </w:rPr>
              <w:t>-1能理解音樂符號並回應指揮，進行歌唱及演奏，展現音樂美感意識。</w:t>
            </w:r>
          </w:p>
          <w:p w14:paraId="428FF4D5"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音2-</w:t>
            </w:r>
            <w:r w:rsidRPr="009B6337">
              <w:rPr>
                <w:rFonts w:ascii="標楷體" w:eastAsia="標楷體" w:hAnsi="標楷體"/>
                <w:sz w:val="20"/>
                <w:szCs w:val="20"/>
              </w:rPr>
              <w:t>Ⅳ</w:t>
            </w:r>
            <w:r w:rsidRPr="009B6337">
              <w:rPr>
                <w:rFonts w:ascii="標楷體" w:eastAsia="標楷體" w:hAnsi="標楷體" w:hint="eastAsia"/>
                <w:sz w:val="20"/>
                <w:szCs w:val="20"/>
              </w:rPr>
              <w:t>-1能使用適當的</w:t>
            </w:r>
            <w:r w:rsidRPr="009B6337">
              <w:rPr>
                <w:rFonts w:ascii="標楷體" w:eastAsia="標楷體" w:hAnsi="標楷體" w:hint="eastAsia"/>
                <w:sz w:val="20"/>
                <w:szCs w:val="20"/>
              </w:rPr>
              <w:lastRenderedPageBreak/>
              <w:t>音樂語彙，賞析各類音樂作品，體會藝術文化之美。</w:t>
            </w:r>
          </w:p>
          <w:p w14:paraId="3599EFD5" w14:textId="27B06087"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音3-</w:t>
            </w:r>
            <w:r w:rsidRPr="009B6337">
              <w:rPr>
                <w:rFonts w:ascii="標楷體" w:eastAsia="標楷體" w:hAnsi="標楷體"/>
                <w:sz w:val="20"/>
                <w:szCs w:val="20"/>
              </w:rPr>
              <w:t>Ⅳ</w:t>
            </w:r>
            <w:r w:rsidRPr="009B6337">
              <w:rPr>
                <w:rFonts w:ascii="標楷體" w:eastAsia="標楷體" w:hAnsi="標楷體" w:hint="eastAsia"/>
                <w:sz w:val="20"/>
                <w:szCs w:val="20"/>
              </w:rPr>
              <w:t>-1能透過多元音樂活動，探索音樂及其他藝術之共通性，關懷在地及全球藝術文化。</w:t>
            </w:r>
          </w:p>
        </w:tc>
        <w:tc>
          <w:tcPr>
            <w:tcW w:w="2126" w:type="dxa"/>
            <w:shd w:val="clear" w:color="auto" w:fill="auto"/>
          </w:tcPr>
          <w:p w14:paraId="3473EA05"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音</w:t>
            </w:r>
            <w:r w:rsidRPr="009B6337">
              <w:rPr>
                <w:rFonts w:ascii="標楷體" w:eastAsia="標楷體" w:hAnsi="標楷體"/>
                <w:sz w:val="20"/>
                <w:szCs w:val="20"/>
              </w:rPr>
              <w:t>E-Ⅳ-1</w:t>
            </w:r>
            <w:r w:rsidRPr="009B6337">
              <w:rPr>
                <w:rFonts w:ascii="標楷體" w:eastAsia="標楷體" w:hAnsi="標楷體" w:hint="eastAsia"/>
                <w:sz w:val="20"/>
                <w:szCs w:val="20"/>
              </w:rPr>
              <w:t>多元形式歌曲。基礎歌唱技巧，如：發聲技巧、表情等。</w:t>
            </w:r>
          </w:p>
          <w:p w14:paraId="5DE58686"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w:t>
            </w:r>
            <w:r w:rsidRPr="009B6337">
              <w:rPr>
                <w:rFonts w:ascii="標楷體" w:eastAsia="標楷體" w:hAnsi="標楷體"/>
                <w:sz w:val="20"/>
                <w:szCs w:val="20"/>
              </w:rPr>
              <w:t>E-Ⅳ-2</w:t>
            </w:r>
            <w:r w:rsidRPr="009B6337">
              <w:rPr>
                <w:rFonts w:ascii="標楷體" w:eastAsia="標楷體" w:hAnsi="標楷體" w:hint="eastAsia"/>
                <w:sz w:val="20"/>
                <w:szCs w:val="20"/>
              </w:rPr>
              <w:t>樂器的構造、</w:t>
            </w:r>
            <w:r w:rsidRPr="009B6337">
              <w:rPr>
                <w:rFonts w:ascii="標楷體" w:eastAsia="標楷體" w:hAnsi="標楷體" w:hint="eastAsia"/>
                <w:sz w:val="20"/>
                <w:szCs w:val="20"/>
              </w:rPr>
              <w:lastRenderedPageBreak/>
              <w:t>發音原理、演奏技巧，以及不同的演奏形式。</w:t>
            </w:r>
          </w:p>
          <w:p w14:paraId="4966B22C"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音A-</w:t>
            </w:r>
            <w:r w:rsidRPr="009B6337">
              <w:rPr>
                <w:rFonts w:ascii="標楷體" w:eastAsia="標楷體" w:hAnsi="標楷體"/>
                <w:sz w:val="20"/>
                <w:szCs w:val="20"/>
              </w:rPr>
              <w:t>Ⅳ</w:t>
            </w:r>
            <w:r w:rsidRPr="009B6337">
              <w:rPr>
                <w:rFonts w:ascii="標楷體" w:eastAsia="標楷體" w:hAnsi="標楷體" w:hint="eastAsia"/>
                <w:sz w:val="20"/>
                <w:szCs w:val="20"/>
              </w:rPr>
              <w:t>-1器樂曲與聲樂曲，如：傳統戲曲、音樂劇、世界音樂、電影配樂等多元風格之樂曲。各種音樂展演形式，以及樂曲之作曲家、音樂表演團體與創作背景。</w:t>
            </w:r>
          </w:p>
          <w:p w14:paraId="5092241D" w14:textId="03CE269E" w:rsidR="003C4F32" w:rsidRPr="009B6337" w:rsidRDefault="003C4F32" w:rsidP="00197D49">
            <w:pPr>
              <w:widowControl w:val="0"/>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sz w:val="20"/>
                <w:szCs w:val="20"/>
              </w:rPr>
              <w:t>音P-</w:t>
            </w:r>
            <w:r w:rsidRPr="009B6337">
              <w:rPr>
                <w:rFonts w:ascii="標楷體" w:eastAsia="標楷體" w:hAnsi="標楷體"/>
                <w:sz w:val="20"/>
                <w:szCs w:val="20"/>
              </w:rPr>
              <w:t>Ⅳ</w:t>
            </w:r>
            <w:r w:rsidRPr="009B6337">
              <w:rPr>
                <w:rFonts w:ascii="標楷體" w:eastAsia="標楷體" w:hAnsi="標楷體" w:hint="eastAsia"/>
                <w:sz w:val="20"/>
                <w:szCs w:val="20"/>
              </w:rPr>
              <w:t>-1音樂與跨領域藝術文化活動。</w:t>
            </w:r>
          </w:p>
        </w:tc>
        <w:tc>
          <w:tcPr>
            <w:tcW w:w="1843" w:type="dxa"/>
          </w:tcPr>
          <w:p w14:paraId="5F8A4BA9"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lastRenderedPageBreak/>
              <w:t>1.歷程性評量：學生上課參與度。</w:t>
            </w:r>
          </w:p>
          <w:p w14:paraId="57857021"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2.總結性評量：完成勇闖藝世界「劇細靡遺」。</w:t>
            </w:r>
          </w:p>
          <w:p w14:paraId="5B366C9D" w14:textId="352B84BF"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szCs w:val="20"/>
              </w:rPr>
              <w:lastRenderedPageBreak/>
              <w:t>3.學生自我檢核。</w:t>
            </w:r>
          </w:p>
        </w:tc>
        <w:tc>
          <w:tcPr>
            <w:tcW w:w="1559" w:type="dxa"/>
          </w:tcPr>
          <w:p w14:paraId="4D040C32"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lastRenderedPageBreak/>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2F54C846"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J11)-1</w:t>
            </w:r>
          </w:p>
        </w:tc>
        <w:tc>
          <w:tcPr>
            <w:tcW w:w="2126" w:type="dxa"/>
          </w:tcPr>
          <w:p w14:paraId="1DA8985D"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67E9F14A"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4DA84FE"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0D513BA" w14:textId="1E2CC756"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79629C6F"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71854AB"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2454BB65" w14:textId="77777777" w:rsidTr="003C4F32">
        <w:trPr>
          <w:jc w:val="center"/>
        </w:trPr>
        <w:tc>
          <w:tcPr>
            <w:tcW w:w="493" w:type="dxa"/>
            <w:vAlign w:val="center"/>
          </w:tcPr>
          <w:p w14:paraId="1A7588B7" w14:textId="676ABEAD" w:rsidR="003C4F32" w:rsidRPr="002C0945" w:rsidRDefault="003C4F32" w:rsidP="00197D49">
            <w:pPr>
              <w:jc w:val="center"/>
              <w:rPr>
                <w:rFonts w:ascii="標楷體" w:eastAsia="標楷體" w:hAnsi="標楷體" w:cs="標楷體" w:hint="eastAsia"/>
                <w:bCs/>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7</w:t>
            </w:r>
          </w:p>
        </w:tc>
        <w:tc>
          <w:tcPr>
            <w:tcW w:w="1531" w:type="dxa"/>
            <w:shd w:val="clear" w:color="auto" w:fill="auto"/>
          </w:tcPr>
          <w:p w14:paraId="32201EA9" w14:textId="77777777" w:rsidR="003C4F32" w:rsidRPr="009B6337" w:rsidRDefault="003C4F32" w:rsidP="00197D49">
            <w:pPr>
              <w:snapToGrid w:val="0"/>
              <w:spacing w:line="0" w:lineRule="atLeast"/>
              <w:contextualSpacing/>
              <w:jc w:val="both"/>
              <w:rPr>
                <w:rFonts w:ascii="標楷體" w:eastAsia="標楷體" w:hAnsi="標楷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w:t>
            </w:r>
            <w:r w:rsidRPr="009B6337">
              <w:rPr>
                <w:rFonts w:ascii="標楷體" w:eastAsia="標楷體" w:hAnsi="標楷體" w:hint="eastAsia"/>
                <w:b/>
                <w:snapToGrid w:val="0"/>
                <w:color w:val="000000"/>
                <w:kern w:val="0"/>
                <w:sz w:val="20"/>
                <w:szCs w:val="20"/>
              </w:rPr>
              <w:t>音樂</w:t>
            </w:r>
          </w:p>
          <w:p w14:paraId="1544F63D" w14:textId="77777777" w:rsidR="003C4F32" w:rsidRPr="009B6337" w:rsidRDefault="003C4F32" w:rsidP="00197D49">
            <w:pPr>
              <w:snapToGrid w:val="0"/>
              <w:contextualSpacing/>
              <w:jc w:val="both"/>
              <w:rPr>
                <w:rFonts w:ascii="標楷體" w:eastAsia="標楷體" w:hAnsi="標楷體"/>
                <w:b/>
                <w:sz w:val="20"/>
                <w:szCs w:val="20"/>
              </w:rPr>
            </w:pPr>
            <w:r w:rsidRPr="009B6337">
              <w:rPr>
                <w:rFonts w:ascii="標楷體" w:eastAsia="標楷體" w:hAnsi="標楷體" w:hint="eastAsia"/>
                <w:b/>
                <w:sz w:val="20"/>
                <w:szCs w:val="20"/>
              </w:rPr>
              <w:t>小電影大道理</w:t>
            </w:r>
          </w:p>
          <w:p w14:paraId="11A74885" w14:textId="77777777" w:rsidR="003C4F32" w:rsidRPr="009B6337" w:rsidRDefault="003C4F32" w:rsidP="00197D49">
            <w:pPr>
              <w:snapToGrid w:val="0"/>
              <w:contextualSpacing/>
              <w:jc w:val="both"/>
              <w:rPr>
                <w:rFonts w:ascii="標楷體" w:eastAsia="標楷體" w:hAnsi="標楷體"/>
                <w:b/>
                <w:sz w:val="20"/>
                <w:szCs w:val="20"/>
              </w:rPr>
            </w:pPr>
            <w:r w:rsidRPr="009B6337">
              <w:rPr>
                <w:rFonts w:ascii="標楷體" w:eastAsia="標楷體" w:hAnsi="標楷體" w:hint="eastAsia"/>
                <w:b/>
                <w:sz w:val="20"/>
                <w:szCs w:val="20"/>
              </w:rPr>
              <w:t>第3課</w:t>
            </w:r>
          </w:p>
          <w:p w14:paraId="67C46B54" w14:textId="5995DF4C" w:rsidR="003C4F32" w:rsidRPr="009B6337" w:rsidRDefault="003C4F32" w:rsidP="00197D49">
            <w:pPr>
              <w:widowControl w:val="0"/>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bCs/>
                <w:sz w:val="20"/>
                <w:szCs w:val="20"/>
              </w:rPr>
              <w:t>當代愛情面面觀：透視音樂劇電影</w:t>
            </w:r>
          </w:p>
        </w:tc>
        <w:tc>
          <w:tcPr>
            <w:tcW w:w="1786" w:type="dxa"/>
            <w:shd w:val="clear" w:color="auto" w:fill="auto"/>
          </w:tcPr>
          <w:p w14:paraId="2490E6E8"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65F70681"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藝-J-A3嘗試規劃與執行藝術活動，因應情境需求發揮創意。</w:t>
            </w:r>
          </w:p>
          <w:p w14:paraId="50C173DB"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藝-J-B3善用多元感官，探索理解藝術與生活的關聯，以展現美感意識。</w:t>
            </w:r>
          </w:p>
          <w:p w14:paraId="6764A351" w14:textId="28866F1A"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z w:val="20"/>
                <w:szCs w:val="20"/>
              </w:rPr>
              <w:t>藝-J-C2透過藝術實踐，建立利他與合群的知能，培養團隊合作與溝通協調的能力。</w:t>
            </w:r>
          </w:p>
        </w:tc>
        <w:tc>
          <w:tcPr>
            <w:tcW w:w="2126" w:type="dxa"/>
            <w:shd w:val="clear" w:color="auto" w:fill="auto"/>
          </w:tcPr>
          <w:p w14:paraId="4DD979C5"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音1-Ⅳ-2能融入傳統、當代或流行音樂的風格，改編樂曲，以表達觀點。</w:t>
            </w:r>
          </w:p>
          <w:p w14:paraId="2B215EAC"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音2-Ⅳ-1能使用適當的音樂語彙，賞析各類音樂作品，體會藝術文化之美。</w:t>
            </w:r>
          </w:p>
          <w:p w14:paraId="3A39B9BC"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音2-Ⅳ-2能透過討論，以探究樂曲創作背景與社會文化的關聯及其意義，表達多元觀點。</w:t>
            </w:r>
          </w:p>
          <w:p w14:paraId="49402658" w14:textId="5397458D"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napToGrid w:val="0"/>
                <w:kern w:val="0"/>
                <w:sz w:val="20"/>
                <w:szCs w:val="20"/>
              </w:rPr>
              <w:t>音3-Ⅳ-2能運用科技媒體蒐集藝文資訊或聆賞音樂，以培養自主學習音樂的興趣與發展。</w:t>
            </w:r>
          </w:p>
        </w:tc>
        <w:tc>
          <w:tcPr>
            <w:tcW w:w="2126" w:type="dxa"/>
            <w:shd w:val="clear" w:color="auto" w:fill="auto"/>
          </w:tcPr>
          <w:p w14:paraId="4C935128"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音E-Ⅳ-3音樂符號與術語、記譜法或簡易音樂軟體。</w:t>
            </w:r>
          </w:p>
          <w:p w14:paraId="4A9D4778"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0ECB9B91"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音P-Ⅳ-1音樂與跨領域藝術文化活動。</w:t>
            </w:r>
          </w:p>
          <w:p w14:paraId="07BFAD19" w14:textId="341BBC67"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napToGrid w:val="0"/>
                <w:kern w:val="0"/>
                <w:sz w:val="20"/>
                <w:szCs w:val="20"/>
              </w:rPr>
              <w:t>音P-Ⅳ-2在地人文關懷與全球藝術文化相關議題。</w:t>
            </w:r>
          </w:p>
        </w:tc>
        <w:tc>
          <w:tcPr>
            <w:tcW w:w="1843" w:type="dxa"/>
          </w:tcPr>
          <w:p w14:paraId="6190564C"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1.歷程性評量：學生上課參與度。</w:t>
            </w:r>
          </w:p>
          <w:p w14:paraId="794B8350"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2.總結性評量：</w:t>
            </w:r>
          </w:p>
          <w:p w14:paraId="60F98EDE"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(1)能夠知道音樂劇的起源與發展。</w:t>
            </w:r>
          </w:p>
          <w:p w14:paraId="3C333986" w14:textId="60EACFC2"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szCs w:val="20"/>
              </w:rPr>
              <w:t>(2)瞭解美國權威性音樂獎項東尼獎。</w:t>
            </w:r>
          </w:p>
        </w:tc>
        <w:tc>
          <w:tcPr>
            <w:tcW w:w="1559" w:type="dxa"/>
          </w:tcPr>
          <w:p w14:paraId="2F80EF4D"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00691925"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品德</w:t>
            </w:r>
            <w:r w:rsidRPr="002C0945">
              <w:rPr>
                <w:rFonts w:eastAsia="標楷體" w:hint="eastAsia"/>
                <w:bCs/>
                <w:sz w:val="20"/>
                <w:szCs w:val="20"/>
              </w:rPr>
              <w:t>(</w:t>
            </w:r>
            <w:r w:rsidRPr="002C0945">
              <w:rPr>
                <w:rFonts w:eastAsia="標楷體" w:hint="eastAsia"/>
                <w:bCs/>
                <w:sz w:val="20"/>
                <w:szCs w:val="20"/>
              </w:rPr>
              <w:t>品</w:t>
            </w:r>
            <w:r w:rsidRPr="002C0945">
              <w:rPr>
                <w:rFonts w:eastAsia="標楷體" w:hint="eastAsia"/>
                <w:bCs/>
                <w:sz w:val="20"/>
                <w:szCs w:val="20"/>
              </w:rPr>
              <w:t>J9)-1</w:t>
            </w:r>
          </w:p>
          <w:p w14:paraId="5AF64E72"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人權</w:t>
            </w:r>
            <w:r w:rsidRPr="002C0945">
              <w:rPr>
                <w:rFonts w:eastAsia="標楷體" w:hint="eastAsia"/>
                <w:bCs/>
                <w:sz w:val="20"/>
                <w:szCs w:val="20"/>
              </w:rPr>
              <w:t>(</w:t>
            </w:r>
            <w:r w:rsidRPr="002C0945">
              <w:rPr>
                <w:rFonts w:eastAsia="標楷體" w:hint="eastAsia"/>
                <w:bCs/>
                <w:sz w:val="20"/>
                <w:szCs w:val="20"/>
              </w:rPr>
              <w:t>人</w:t>
            </w:r>
            <w:r w:rsidRPr="002C0945">
              <w:rPr>
                <w:rFonts w:eastAsia="標楷體" w:hint="eastAsia"/>
                <w:bCs/>
                <w:sz w:val="20"/>
                <w:szCs w:val="20"/>
              </w:rPr>
              <w:t>J7)-1</w:t>
            </w:r>
          </w:p>
          <w:p w14:paraId="362C597C"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J1)-1</w:t>
            </w:r>
          </w:p>
          <w:p w14:paraId="5E71CBC0"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J2)-1</w:t>
            </w:r>
          </w:p>
          <w:p w14:paraId="4EA27F8F" w14:textId="77777777" w:rsidR="003C4F32" w:rsidRPr="002C0945" w:rsidRDefault="003C4F32" w:rsidP="00197D49">
            <w:pPr>
              <w:adjustRightInd w:val="0"/>
              <w:spacing w:line="260" w:lineRule="exact"/>
              <w:rPr>
                <w:rFonts w:eastAsia="標楷體"/>
                <w:bCs/>
                <w:sz w:val="20"/>
                <w:szCs w:val="20"/>
              </w:rPr>
            </w:pPr>
          </w:p>
        </w:tc>
        <w:tc>
          <w:tcPr>
            <w:tcW w:w="2126" w:type="dxa"/>
          </w:tcPr>
          <w:p w14:paraId="7C0F9BE1"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DDBFC86"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B738F32"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1C47356" w14:textId="1B496E5F"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788980A2"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4E18B140"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346FAC59" w14:textId="77777777" w:rsidTr="003C4F32">
        <w:trPr>
          <w:jc w:val="center"/>
        </w:trPr>
        <w:tc>
          <w:tcPr>
            <w:tcW w:w="493" w:type="dxa"/>
            <w:vAlign w:val="center"/>
          </w:tcPr>
          <w:p w14:paraId="701FFE68" w14:textId="0521DB4D" w:rsidR="003C4F32" w:rsidRPr="002C0945" w:rsidRDefault="003C4F32" w:rsidP="00197D49">
            <w:pPr>
              <w:jc w:val="center"/>
              <w:rPr>
                <w:rFonts w:ascii="標楷體" w:eastAsia="標楷體" w:hAnsi="標楷體" w:cs="標楷體" w:hint="eastAsia"/>
                <w:bCs/>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8</w:t>
            </w:r>
          </w:p>
        </w:tc>
        <w:tc>
          <w:tcPr>
            <w:tcW w:w="1531" w:type="dxa"/>
            <w:shd w:val="clear" w:color="auto" w:fill="auto"/>
          </w:tcPr>
          <w:p w14:paraId="2CD67DB6" w14:textId="77777777" w:rsidR="003C4F32" w:rsidRPr="009B6337" w:rsidRDefault="003C4F32" w:rsidP="00197D49">
            <w:pPr>
              <w:snapToGrid w:val="0"/>
              <w:spacing w:line="0" w:lineRule="atLeast"/>
              <w:contextualSpacing/>
              <w:jc w:val="both"/>
              <w:rPr>
                <w:rFonts w:ascii="標楷體" w:eastAsia="標楷體" w:hAnsi="標楷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w:t>
            </w:r>
            <w:r w:rsidRPr="009B6337">
              <w:rPr>
                <w:rFonts w:ascii="標楷體" w:eastAsia="標楷體" w:hAnsi="標楷體" w:hint="eastAsia"/>
                <w:b/>
                <w:snapToGrid w:val="0"/>
                <w:color w:val="000000"/>
                <w:kern w:val="0"/>
                <w:sz w:val="20"/>
                <w:szCs w:val="20"/>
              </w:rPr>
              <w:t>音樂</w:t>
            </w:r>
          </w:p>
          <w:p w14:paraId="3BA17CD2" w14:textId="77777777" w:rsidR="003C4F32" w:rsidRPr="009B6337" w:rsidRDefault="003C4F32" w:rsidP="00197D49">
            <w:pPr>
              <w:snapToGrid w:val="0"/>
              <w:contextualSpacing/>
              <w:jc w:val="both"/>
              <w:rPr>
                <w:rFonts w:ascii="標楷體" w:eastAsia="標楷體" w:hAnsi="標楷體"/>
                <w:b/>
                <w:sz w:val="20"/>
                <w:szCs w:val="20"/>
              </w:rPr>
            </w:pPr>
            <w:r w:rsidRPr="009B6337">
              <w:rPr>
                <w:rFonts w:ascii="標楷體" w:eastAsia="標楷體" w:hAnsi="標楷體" w:hint="eastAsia"/>
                <w:b/>
                <w:sz w:val="20"/>
                <w:szCs w:val="20"/>
              </w:rPr>
              <w:t>小電影大道理</w:t>
            </w:r>
          </w:p>
          <w:p w14:paraId="3D3E45A1" w14:textId="77777777" w:rsidR="003C4F32" w:rsidRPr="009B6337" w:rsidRDefault="003C4F32" w:rsidP="00197D49">
            <w:pPr>
              <w:snapToGrid w:val="0"/>
              <w:contextualSpacing/>
              <w:jc w:val="both"/>
              <w:rPr>
                <w:rFonts w:ascii="標楷體" w:eastAsia="標楷體" w:hAnsi="標楷體"/>
                <w:b/>
                <w:sz w:val="20"/>
                <w:szCs w:val="20"/>
              </w:rPr>
            </w:pPr>
            <w:r w:rsidRPr="009B6337">
              <w:rPr>
                <w:rFonts w:ascii="標楷體" w:eastAsia="標楷體" w:hAnsi="標楷體" w:hint="eastAsia"/>
                <w:b/>
                <w:sz w:val="20"/>
                <w:szCs w:val="20"/>
              </w:rPr>
              <w:t>第3課</w:t>
            </w:r>
          </w:p>
          <w:p w14:paraId="599442EE" w14:textId="1901F3F4" w:rsidR="003C4F32" w:rsidRPr="009B6337" w:rsidRDefault="003C4F32" w:rsidP="00197D49">
            <w:pPr>
              <w:widowControl w:val="0"/>
              <w:adjustRightInd w:val="0"/>
              <w:snapToGrid w:val="0"/>
              <w:spacing w:line="260" w:lineRule="exact"/>
              <w:contextualSpacing/>
              <w:jc w:val="both"/>
              <w:rPr>
                <w:rFonts w:ascii="標楷體" w:eastAsia="標楷體" w:hAnsi="標楷體"/>
                <w:bCs/>
                <w:color w:val="000000"/>
                <w:sz w:val="20"/>
                <w:szCs w:val="20"/>
              </w:rPr>
            </w:pPr>
            <w:r w:rsidRPr="009B6337">
              <w:rPr>
                <w:rFonts w:ascii="標楷體" w:eastAsia="標楷體" w:hAnsi="標楷體" w:hint="eastAsia"/>
                <w:bCs/>
                <w:sz w:val="20"/>
                <w:szCs w:val="20"/>
              </w:rPr>
              <w:t>當代愛情面面觀：透視音樂劇電影</w:t>
            </w:r>
          </w:p>
        </w:tc>
        <w:tc>
          <w:tcPr>
            <w:tcW w:w="1786" w:type="dxa"/>
            <w:shd w:val="clear" w:color="auto" w:fill="auto"/>
          </w:tcPr>
          <w:p w14:paraId="492AF1D1"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0F8BA82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藝-J-A3嘗試規劃與執行藝術活動，因應情境需求發揮創意。</w:t>
            </w:r>
          </w:p>
          <w:p w14:paraId="7BBDE595"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lastRenderedPageBreak/>
              <w:t>藝-J-B3善用多元感官，探索理解藝術與生活的關聯，以展現美感意識。</w:t>
            </w:r>
          </w:p>
          <w:p w14:paraId="7F44930C" w14:textId="3F1D7F0A"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z w:val="20"/>
                <w:szCs w:val="20"/>
              </w:rPr>
              <w:t>藝-J-C2透過藝術實踐，建立利他與合群的知能，培養團隊合作與溝通協調的能力。</w:t>
            </w:r>
          </w:p>
        </w:tc>
        <w:tc>
          <w:tcPr>
            <w:tcW w:w="2126" w:type="dxa"/>
            <w:shd w:val="clear" w:color="auto" w:fill="auto"/>
          </w:tcPr>
          <w:p w14:paraId="23C51EAB"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lastRenderedPageBreak/>
              <w:t>音1-Ⅳ-2能融入傳統、當代或流行音樂的風格，改編樂曲，以表達觀點。</w:t>
            </w:r>
          </w:p>
          <w:p w14:paraId="5C36571E"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音2-Ⅳ-1能使用適當的音樂語彙，賞析各類音樂作品，體會藝術文化</w:t>
            </w:r>
            <w:r w:rsidRPr="009B6337">
              <w:rPr>
                <w:rFonts w:ascii="標楷體" w:eastAsia="標楷體" w:hAnsi="標楷體" w:hint="eastAsia"/>
                <w:snapToGrid w:val="0"/>
                <w:kern w:val="0"/>
                <w:sz w:val="20"/>
                <w:szCs w:val="20"/>
              </w:rPr>
              <w:lastRenderedPageBreak/>
              <w:t>之美。</w:t>
            </w:r>
          </w:p>
          <w:p w14:paraId="2BB9014D"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音2-Ⅳ-2能透過討論，以探究樂曲創作背景與社會文化的關聯及其意義，表達多元觀點。</w:t>
            </w:r>
          </w:p>
          <w:p w14:paraId="23050106" w14:textId="7373B3EC"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napToGrid w:val="0"/>
                <w:kern w:val="0"/>
                <w:sz w:val="20"/>
                <w:szCs w:val="20"/>
              </w:rPr>
              <w:t>音3-Ⅳ-2能運用科技媒體蒐集藝文資訊或聆賞音樂，以培養自主學習音樂的興趣與發展。</w:t>
            </w:r>
          </w:p>
        </w:tc>
        <w:tc>
          <w:tcPr>
            <w:tcW w:w="2126" w:type="dxa"/>
            <w:shd w:val="clear" w:color="auto" w:fill="auto"/>
          </w:tcPr>
          <w:p w14:paraId="44F15B24"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lastRenderedPageBreak/>
              <w:t>音E-Ⅳ-3音樂符號與術語、記譜法或簡易音樂軟體。</w:t>
            </w:r>
          </w:p>
          <w:p w14:paraId="7A425C86"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音A-Ⅳ-1器樂曲與聲樂曲，如：傳統戲曲、音樂劇、世界音樂、電影配樂等多元風格之樂</w:t>
            </w:r>
            <w:r w:rsidRPr="009B6337">
              <w:rPr>
                <w:rFonts w:ascii="標楷體" w:eastAsia="標楷體" w:hAnsi="標楷體" w:hint="eastAsia"/>
                <w:snapToGrid w:val="0"/>
                <w:kern w:val="0"/>
                <w:sz w:val="20"/>
                <w:szCs w:val="20"/>
              </w:rPr>
              <w:lastRenderedPageBreak/>
              <w:t>曲。各種音樂展演形式，以及樂曲之作曲家、音樂表演團體與創作背景。</w:t>
            </w:r>
          </w:p>
          <w:p w14:paraId="5EE488D3"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音P-Ⅳ-1音樂與跨領域藝術文化活動。</w:t>
            </w:r>
          </w:p>
          <w:p w14:paraId="6DF356B0" w14:textId="0061E225"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napToGrid w:val="0"/>
                <w:kern w:val="0"/>
                <w:sz w:val="20"/>
                <w:szCs w:val="20"/>
              </w:rPr>
              <w:t>音P-Ⅳ-2在地人文關懷與全球藝術文化相關議題。</w:t>
            </w:r>
          </w:p>
        </w:tc>
        <w:tc>
          <w:tcPr>
            <w:tcW w:w="1843" w:type="dxa"/>
          </w:tcPr>
          <w:p w14:paraId="2B314202"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lastRenderedPageBreak/>
              <w:t>1.歷程性評量：</w:t>
            </w:r>
          </w:p>
          <w:p w14:paraId="1BBE1C39"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(1)學生上課的參與度。</w:t>
            </w:r>
          </w:p>
          <w:p w14:paraId="674D73D9"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(2)踴躍發言的程度。</w:t>
            </w:r>
          </w:p>
          <w:p w14:paraId="21622E11"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2.總結性評量</w:t>
            </w:r>
          </w:p>
          <w:p w14:paraId="4E8DFAAC"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(1)認識臺灣音樂劇</w:t>
            </w:r>
            <w:r w:rsidRPr="00197D49">
              <w:rPr>
                <w:rFonts w:ascii="標楷體" w:eastAsia="標楷體" w:hAnsi="標楷體" w:hint="eastAsia"/>
                <w:sz w:val="20"/>
                <w:szCs w:val="20"/>
              </w:rPr>
              <w:lastRenderedPageBreak/>
              <w:t>的發展及重要作品。</w:t>
            </w:r>
          </w:p>
          <w:p w14:paraId="37D670AD"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(2)了解電影形式的舞臺劇。</w:t>
            </w:r>
          </w:p>
          <w:p w14:paraId="73EEEB8C" w14:textId="38AD6EAC"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szCs w:val="20"/>
              </w:rPr>
              <w:t>(3)完成藝起練習趣活動練習。</w:t>
            </w:r>
          </w:p>
        </w:tc>
        <w:tc>
          <w:tcPr>
            <w:tcW w:w="1559" w:type="dxa"/>
          </w:tcPr>
          <w:p w14:paraId="7CD5C92D"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lastRenderedPageBreak/>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3093D037"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品德</w:t>
            </w:r>
            <w:r w:rsidRPr="002C0945">
              <w:rPr>
                <w:rFonts w:eastAsia="標楷體" w:hint="eastAsia"/>
                <w:bCs/>
                <w:sz w:val="20"/>
                <w:szCs w:val="20"/>
              </w:rPr>
              <w:t>(</w:t>
            </w:r>
            <w:r w:rsidRPr="002C0945">
              <w:rPr>
                <w:rFonts w:eastAsia="標楷體" w:hint="eastAsia"/>
                <w:bCs/>
                <w:sz w:val="20"/>
                <w:szCs w:val="20"/>
              </w:rPr>
              <w:t>品</w:t>
            </w:r>
            <w:r w:rsidRPr="002C0945">
              <w:rPr>
                <w:rFonts w:eastAsia="標楷體" w:hint="eastAsia"/>
                <w:bCs/>
                <w:sz w:val="20"/>
                <w:szCs w:val="20"/>
              </w:rPr>
              <w:t>J9)-1</w:t>
            </w:r>
          </w:p>
          <w:p w14:paraId="31A7940A"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人權</w:t>
            </w:r>
            <w:r w:rsidRPr="002C0945">
              <w:rPr>
                <w:rFonts w:eastAsia="標楷體" w:hint="eastAsia"/>
                <w:bCs/>
                <w:sz w:val="20"/>
                <w:szCs w:val="20"/>
              </w:rPr>
              <w:t>(</w:t>
            </w:r>
            <w:r w:rsidRPr="002C0945">
              <w:rPr>
                <w:rFonts w:eastAsia="標楷體" w:hint="eastAsia"/>
                <w:bCs/>
                <w:sz w:val="20"/>
                <w:szCs w:val="20"/>
              </w:rPr>
              <w:t>人</w:t>
            </w:r>
            <w:r w:rsidRPr="002C0945">
              <w:rPr>
                <w:rFonts w:eastAsia="標楷體" w:hint="eastAsia"/>
                <w:bCs/>
                <w:sz w:val="20"/>
                <w:szCs w:val="20"/>
              </w:rPr>
              <w:t>J7)-1</w:t>
            </w:r>
          </w:p>
          <w:p w14:paraId="04E7171B"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lastRenderedPageBreak/>
              <w:t>(</w:t>
            </w:r>
            <w:r w:rsidRPr="002C0945">
              <w:rPr>
                <w:rFonts w:eastAsia="標楷體" w:hint="eastAsia"/>
                <w:bCs/>
                <w:sz w:val="20"/>
                <w:szCs w:val="20"/>
              </w:rPr>
              <w:t>性</w:t>
            </w:r>
            <w:r w:rsidRPr="002C0945">
              <w:rPr>
                <w:rFonts w:eastAsia="標楷體" w:hint="eastAsia"/>
                <w:bCs/>
                <w:sz w:val="20"/>
                <w:szCs w:val="20"/>
              </w:rPr>
              <w:t>J1)-1</w:t>
            </w:r>
          </w:p>
          <w:p w14:paraId="306E279F"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J2)-1</w:t>
            </w:r>
          </w:p>
          <w:p w14:paraId="0CF2DD2D" w14:textId="77777777" w:rsidR="003C4F32" w:rsidRPr="002C0945" w:rsidRDefault="003C4F32" w:rsidP="00197D49">
            <w:pPr>
              <w:adjustRightInd w:val="0"/>
              <w:spacing w:line="260" w:lineRule="exact"/>
              <w:rPr>
                <w:rFonts w:eastAsia="標楷體"/>
                <w:bCs/>
                <w:sz w:val="20"/>
                <w:szCs w:val="20"/>
              </w:rPr>
            </w:pPr>
          </w:p>
        </w:tc>
        <w:tc>
          <w:tcPr>
            <w:tcW w:w="2126" w:type="dxa"/>
          </w:tcPr>
          <w:p w14:paraId="2B5549ED"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0201C45F"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8D717A1"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C506BEF" w14:textId="0EB227ED"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444984DE"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37B18B5"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0EBFA32F" w14:textId="77777777" w:rsidTr="003C4F32">
        <w:trPr>
          <w:jc w:val="center"/>
        </w:trPr>
        <w:tc>
          <w:tcPr>
            <w:tcW w:w="493" w:type="dxa"/>
            <w:vAlign w:val="center"/>
          </w:tcPr>
          <w:p w14:paraId="5BCA4AB4" w14:textId="7EE6D463" w:rsidR="003C4F32" w:rsidRPr="002C0945" w:rsidRDefault="003C4F32" w:rsidP="00197D49">
            <w:pPr>
              <w:jc w:val="center"/>
              <w:rPr>
                <w:rFonts w:ascii="標楷體" w:eastAsia="標楷體" w:hAnsi="標楷體" w:cs="標楷體" w:hint="eastAsia"/>
                <w:bCs/>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9</w:t>
            </w:r>
          </w:p>
        </w:tc>
        <w:tc>
          <w:tcPr>
            <w:tcW w:w="1531" w:type="dxa"/>
            <w:shd w:val="clear" w:color="auto" w:fill="auto"/>
          </w:tcPr>
          <w:p w14:paraId="3FDDFC7A" w14:textId="77777777" w:rsidR="003C4F32" w:rsidRPr="009B6337" w:rsidRDefault="003C4F32" w:rsidP="00197D49">
            <w:pPr>
              <w:snapToGrid w:val="0"/>
              <w:spacing w:line="0" w:lineRule="atLeast"/>
              <w:contextualSpacing/>
              <w:jc w:val="both"/>
              <w:rPr>
                <w:rFonts w:ascii="標楷體" w:eastAsia="標楷體" w:hAnsi="標楷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w:t>
            </w:r>
            <w:r w:rsidRPr="009B6337">
              <w:rPr>
                <w:rFonts w:ascii="標楷體" w:eastAsia="標楷體" w:hAnsi="標楷體" w:hint="eastAsia"/>
                <w:b/>
                <w:snapToGrid w:val="0"/>
                <w:color w:val="000000"/>
                <w:kern w:val="0"/>
                <w:sz w:val="20"/>
                <w:szCs w:val="20"/>
              </w:rPr>
              <w:t>音樂</w:t>
            </w:r>
          </w:p>
          <w:p w14:paraId="422BACD0" w14:textId="77777777" w:rsidR="003C4F32" w:rsidRPr="009B6337" w:rsidRDefault="003C4F32" w:rsidP="00197D49">
            <w:pPr>
              <w:snapToGrid w:val="0"/>
              <w:contextualSpacing/>
              <w:jc w:val="both"/>
              <w:rPr>
                <w:rFonts w:ascii="標楷體" w:eastAsia="標楷體" w:hAnsi="標楷體"/>
                <w:b/>
                <w:sz w:val="20"/>
                <w:szCs w:val="20"/>
              </w:rPr>
            </w:pPr>
            <w:r w:rsidRPr="009B6337">
              <w:rPr>
                <w:rFonts w:ascii="標楷體" w:eastAsia="標楷體" w:hAnsi="標楷體" w:hint="eastAsia"/>
                <w:b/>
                <w:sz w:val="20"/>
                <w:szCs w:val="20"/>
              </w:rPr>
              <w:t>小電影大道理</w:t>
            </w:r>
          </w:p>
          <w:p w14:paraId="20916EE5" w14:textId="77777777" w:rsidR="003C4F32" w:rsidRPr="009B6337" w:rsidRDefault="003C4F32" w:rsidP="00197D49">
            <w:pPr>
              <w:snapToGrid w:val="0"/>
              <w:contextualSpacing/>
              <w:jc w:val="both"/>
              <w:rPr>
                <w:rFonts w:ascii="標楷體" w:eastAsia="標楷體" w:hAnsi="標楷體"/>
                <w:b/>
                <w:sz w:val="20"/>
                <w:szCs w:val="20"/>
              </w:rPr>
            </w:pPr>
            <w:r w:rsidRPr="009B6337">
              <w:rPr>
                <w:rFonts w:ascii="標楷體" w:eastAsia="標楷體" w:hAnsi="標楷體" w:hint="eastAsia"/>
                <w:b/>
                <w:sz w:val="20"/>
                <w:szCs w:val="20"/>
              </w:rPr>
              <w:t>第3課</w:t>
            </w:r>
          </w:p>
          <w:p w14:paraId="7088B345" w14:textId="06581E0A" w:rsidR="003C4F32" w:rsidRPr="009B6337" w:rsidRDefault="003C4F32" w:rsidP="00197D49">
            <w:pPr>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bCs/>
                <w:sz w:val="20"/>
                <w:szCs w:val="20"/>
              </w:rPr>
              <w:t>當代愛情面面觀：透視音樂劇電影</w:t>
            </w:r>
          </w:p>
        </w:tc>
        <w:tc>
          <w:tcPr>
            <w:tcW w:w="1786" w:type="dxa"/>
            <w:shd w:val="clear" w:color="auto" w:fill="auto"/>
          </w:tcPr>
          <w:p w14:paraId="444F1EC8"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2A5CB50D"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藝-J-A3嘗試規劃與執行藝術活動，因應情境需求發揮創意。</w:t>
            </w:r>
          </w:p>
          <w:p w14:paraId="419A77C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藝-J-B3善用多元感官，探索理解藝術與生活的關聯，以展現美感意識。</w:t>
            </w:r>
          </w:p>
          <w:p w14:paraId="65CECC81" w14:textId="5DF1249E"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z w:val="20"/>
                <w:szCs w:val="20"/>
              </w:rPr>
              <w:t>藝-J-C2透過藝術實踐，建立利他與合群的知能，培養團隊合作與溝通協調的能力。</w:t>
            </w:r>
          </w:p>
        </w:tc>
        <w:tc>
          <w:tcPr>
            <w:tcW w:w="2126" w:type="dxa"/>
            <w:shd w:val="clear" w:color="auto" w:fill="auto"/>
          </w:tcPr>
          <w:p w14:paraId="0ABB5469"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音1-Ⅳ-2能融入傳統、當代或流行音樂的風格，改編樂曲，以表達觀點。</w:t>
            </w:r>
          </w:p>
          <w:p w14:paraId="4FA200E2"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音2-Ⅳ-1能使用適當的音樂語彙，賞析各類音樂作品，體會藝術文化之美。</w:t>
            </w:r>
          </w:p>
          <w:p w14:paraId="1508B58C"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音2-Ⅳ-2能透過討論，以探究樂曲創作背景與社會文化的關聯及其意義，表達多元觀點。</w:t>
            </w:r>
          </w:p>
          <w:p w14:paraId="48E33B01" w14:textId="0A296E5D"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napToGrid w:val="0"/>
                <w:kern w:val="0"/>
                <w:sz w:val="20"/>
                <w:szCs w:val="20"/>
              </w:rPr>
              <w:t>音3-Ⅳ-2能運用科技媒體蒐集藝文資訊或聆賞音樂，以培養自主學習音樂的興趣與發展。</w:t>
            </w:r>
          </w:p>
        </w:tc>
        <w:tc>
          <w:tcPr>
            <w:tcW w:w="2126" w:type="dxa"/>
            <w:shd w:val="clear" w:color="auto" w:fill="auto"/>
          </w:tcPr>
          <w:p w14:paraId="0D2614D2"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音E-Ⅳ-3音樂符號與術語、記譜法或簡易音樂軟體。</w:t>
            </w:r>
          </w:p>
          <w:p w14:paraId="08F985A6"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6788DE1C"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音P-Ⅳ-1音樂與跨領域藝術文化活動。</w:t>
            </w:r>
          </w:p>
          <w:p w14:paraId="02A82180" w14:textId="08BDC9D7"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napToGrid w:val="0"/>
                <w:kern w:val="0"/>
                <w:sz w:val="20"/>
                <w:szCs w:val="20"/>
              </w:rPr>
              <w:t>音P-Ⅳ-2在地人文關懷與全球藝術文化相關議題。</w:t>
            </w:r>
          </w:p>
        </w:tc>
        <w:tc>
          <w:tcPr>
            <w:tcW w:w="1843" w:type="dxa"/>
          </w:tcPr>
          <w:p w14:paraId="707B7D72"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1.歷程性評量：學生上課參與度。</w:t>
            </w:r>
          </w:p>
          <w:p w14:paraId="4C886AC3"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2.總結性評量：</w:t>
            </w:r>
          </w:p>
          <w:p w14:paraId="2874877E"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(1)能夠欣賞音樂劇中的愛情故事。</w:t>
            </w:r>
          </w:p>
          <w:p w14:paraId="4123851C" w14:textId="197EBFA6"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szCs w:val="20"/>
              </w:rPr>
              <w:t>(2)吹奏直笛曲時能夠注意時六分音符及切分音的節奏，及第15、16節小節拍號的改變。</w:t>
            </w:r>
          </w:p>
        </w:tc>
        <w:tc>
          <w:tcPr>
            <w:tcW w:w="1559" w:type="dxa"/>
          </w:tcPr>
          <w:p w14:paraId="25B6BE7B"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6EB6320C"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品德</w:t>
            </w:r>
            <w:r w:rsidRPr="002C0945">
              <w:rPr>
                <w:rFonts w:eastAsia="標楷體" w:hint="eastAsia"/>
                <w:bCs/>
                <w:sz w:val="20"/>
                <w:szCs w:val="20"/>
              </w:rPr>
              <w:t>(</w:t>
            </w:r>
            <w:r w:rsidRPr="002C0945">
              <w:rPr>
                <w:rFonts w:eastAsia="標楷體" w:hint="eastAsia"/>
                <w:bCs/>
                <w:sz w:val="20"/>
                <w:szCs w:val="20"/>
              </w:rPr>
              <w:t>品</w:t>
            </w:r>
            <w:r w:rsidRPr="002C0945">
              <w:rPr>
                <w:rFonts w:eastAsia="標楷體" w:hint="eastAsia"/>
                <w:bCs/>
                <w:sz w:val="20"/>
                <w:szCs w:val="20"/>
              </w:rPr>
              <w:t>J9)-1</w:t>
            </w:r>
          </w:p>
          <w:p w14:paraId="5EAAED7E"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人權</w:t>
            </w:r>
            <w:r w:rsidRPr="002C0945">
              <w:rPr>
                <w:rFonts w:eastAsia="標楷體" w:hint="eastAsia"/>
                <w:bCs/>
                <w:sz w:val="20"/>
                <w:szCs w:val="20"/>
              </w:rPr>
              <w:t>(</w:t>
            </w:r>
            <w:r w:rsidRPr="002C0945">
              <w:rPr>
                <w:rFonts w:eastAsia="標楷體" w:hint="eastAsia"/>
                <w:bCs/>
                <w:sz w:val="20"/>
                <w:szCs w:val="20"/>
              </w:rPr>
              <w:t>人</w:t>
            </w:r>
            <w:r w:rsidRPr="002C0945">
              <w:rPr>
                <w:rFonts w:eastAsia="標楷體" w:hint="eastAsia"/>
                <w:bCs/>
                <w:sz w:val="20"/>
                <w:szCs w:val="20"/>
              </w:rPr>
              <w:t>J7)-1</w:t>
            </w:r>
          </w:p>
          <w:p w14:paraId="5E65F3C8"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J1)-1</w:t>
            </w:r>
          </w:p>
          <w:p w14:paraId="084626E9"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J2)-1</w:t>
            </w:r>
          </w:p>
          <w:p w14:paraId="064F77AA" w14:textId="77777777" w:rsidR="003C4F32" w:rsidRPr="002C0945" w:rsidRDefault="003C4F32" w:rsidP="00197D49">
            <w:pPr>
              <w:adjustRightInd w:val="0"/>
              <w:spacing w:line="260" w:lineRule="exact"/>
              <w:rPr>
                <w:rFonts w:eastAsia="標楷體"/>
                <w:bCs/>
                <w:sz w:val="20"/>
                <w:szCs w:val="20"/>
              </w:rPr>
            </w:pPr>
          </w:p>
        </w:tc>
        <w:tc>
          <w:tcPr>
            <w:tcW w:w="2126" w:type="dxa"/>
          </w:tcPr>
          <w:p w14:paraId="4F485E62"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659A7CD"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588720EA"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3CD9BD5" w14:textId="530688BF"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71E0114B"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C045F0F"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754918F1" w14:textId="77777777" w:rsidTr="003C4F32">
        <w:trPr>
          <w:jc w:val="center"/>
        </w:trPr>
        <w:tc>
          <w:tcPr>
            <w:tcW w:w="493" w:type="dxa"/>
            <w:vAlign w:val="center"/>
          </w:tcPr>
          <w:p w14:paraId="786EDBBD" w14:textId="77777777" w:rsidR="003C4F32" w:rsidRDefault="003C4F32" w:rsidP="00197D49">
            <w:pPr>
              <w:jc w:val="center"/>
              <w:rPr>
                <w:rFonts w:ascii="標楷體" w:eastAsia="標楷體" w:hAnsi="標楷體" w:cs="標楷體"/>
                <w:sz w:val="20"/>
                <w:szCs w:val="20"/>
              </w:rPr>
            </w:pPr>
            <w:r>
              <w:rPr>
                <w:rFonts w:ascii="標楷體" w:eastAsia="標楷體" w:hAnsi="標楷體" w:cs="標楷體" w:hint="eastAsia"/>
                <w:sz w:val="20"/>
                <w:szCs w:val="20"/>
              </w:rPr>
              <w:t>20</w:t>
            </w:r>
          </w:p>
          <w:p w14:paraId="05DEE15F" w14:textId="4FF0D294" w:rsidR="003C4F32" w:rsidRPr="002C0945" w:rsidRDefault="003C4F32" w:rsidP="00197D49">
            <w:pPr>
              <w:jc w:val="center"/>
              <w:rPr>
                <w:rFonts w:ascii="標楷體" w:eastAsia="標楷體" w:hAnsi="標楷體" w:cs="標楷體" w:hint="eastAsia"/>
                <w:bCs/>
                <w:sz w:val="20"/>
                <w:szCs w:val="20"/>
              </w:rPr>
            </w:pPr>
            <w:r w:rsidRPr="002F63DF">
              <w:rPr>
                <w:rFonts w:ascii="標楷體" w:eastAsia="標楷體" w:hAnsi="標楷體" w:cs="標楷體"/>
                <w:sz w:val="20"/>
                <w:szCs w:val="20"/>
              </w:rPr>
              <w:t>【第三次段考】</w:t>
            </w:r>
          </w:p>
        </w:tc>
        <w:tc>
          <w:tcPr>
            <w:tcW w:w="1531" w:type="dxa"/>
            <w:shd w:val="clear" w:color="auto" w:fill="auto"/>
          </w:tcPr>
          <w:p w14:paraId="0748B2B9" w14:textId="77777777" w:rsidR="003C4F32" w:rsidRPr="009B6337" w:rsidRDefault="003C4F32" w:rsidP="00197D49">
            <w:pPr>
              <w:snapToGrid w:val="0"/>
              <w:spacing w:line="0" w:lineRule="atLeast"/>
              <w:contextualSpacing/>
              <w:jc w:val="both"/>
              <w:rPr>
                <w:rFonts w:ascii="標楷體" w:eastAsia="標楷體" w:hAnsi="標楷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w:t>
            </w:r>
            <w:r w:rsidRPr="009B6337">
              <w:rPr>
                <w:rFonts w:ascii="標楷體" w:eastAsia="標楷體" w:hAnsi="標楷體" w:hint="eastAsia"/>
                <w:b/>
                <w:snapToGrid w:val="0"/>
                <w:color w:val="000000"/>
                <w:kern w:val="0"/>
                <w:sz w:val="20"/>
                <w:szCs w:val="20"/>
              </w:rPr>
              <w:t>音樂</w:t>
            </w:r>
          </w:p>
          <w:p w14:paraId="0AFD0BBF" w14:textId="77777777" w:rsidR="003C4F32" w:rsidRPr="009B6337" w:rsidRDefault="003C4F32" w:rsidP="00197D49">
            <w:pPr>
              <w:snapToGrid w:val="0"/>
              <w:contextualSpacing/>
              <w:jc w:val="both"/>
              <w:rPr>
                <w:rFonts w:ascii="標楷體" w:eastAsia="標楷體" w:hAnsi="標楷體"/>
                <w:b/>
                <w:sz w:val="20"/>
                <w:szCs w:val="20"/>
              </w:rPr>
            </w:pPr>
            <w:r w:rsidRPr="009B6337">
              <w:rPr>
                <w:rFonts w:ascii="標楷體" w:eastAsia="標楷體" w:hAnsi="標楷體" w:hint="eastAsia"/>
                <w:b/>
                <w:sz w:val="20"/>
                <w:szCs w:val="20"/>
              </w:rPr>
              <w:t>小電影大道理</w:t>
            </w:r>
          </w:p>
          <w:p w14:paraId="28B85C21" w14:textId="77777777" w:rsidR="003C4F32" w:rsidRPr="009B6337" w:rsidRDefault="003C4F32" w:rsidP="00197D49">
            <w:pPr>
              <w:snapToGrid w:val="0"/>
              <w:contextualSpacing/>
              <w:jc w:val="both"/>
              <w:rPr>
                <w:rFonts w:ascii="標楷體" w:eastAsia="標楷體" w:hAnsi="標楷體"/>
                <w:b/>
                <w:sz w:val="20"/>
                <w:szCs w:val="20"/>
              </w:rPr>
            </w:pPr>
            <w:r w:rsidRPr="009B6337">
              <w:rPr>
                <w:rFonts w:ascii="標楷體" w:eastAsia="標楷體" w:hAnsi="標楷體" w:hint="eastAsia"/>
                <w:b/>
                <w:sz w:val="20"/>
                <w:szCs w:val="20"/>
              </w:rPr>
              <w:t>第3課</w:t>
            </w:r>
          </w:p>
          <w:p w14:paraId="449208E8" w14:textId="43B32B3D" w:rsidR="003C4F32" w:rsidRPr="009B6337" w:rsidRDefault="003C4F32" w:rsidP="00197D49">
            <w:pPr>
              <w:adjustRightInd w:val="0"/>
              <w:snapToGrid w:val="0"/>
              <w:spacing w:line="260" w:lineRule="exact"/>
              <w:contextualSpacing/>
              <w:jc w:val="both"/>
              <w:rPr>
                <w:rFonts w:ascii="標楷體" w:eastAsia="標楷體" w:hAnsi="標楷體"/>
                <w:bCs/>
                <w:sz w:val="20"/>
                <w:szCs w:val="20"/>
              </w:rPr>
            </w:pPr>
            <w:r w:rsidRPr="009B6337">
              <w:rPr>
                <w:rFonts w:ascii="標楷體" w:eastAsia="標楷體" w:hAnsi="標楷體" w:hint="eastAsia"/>
                <w:bCs/>
                <w:sz w:val="20"/>
                <w:szCs w:val="20"/>
              </w:rPr>
              <w:t>當代愛情面面觀：透視音樂劇電影</w:t>
            </w:r>
          </w:p>
        </w:tc>
        <w:tc>
          <w:tcPr>
            <w:tcW w:w="1786" w:type="dxa"/>
            <w:shd w:val="clear" w:color="auto" w:fill="auto"/>
          </w:tcPr>
          <w:p w14:paraId="60015DC0"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2F768942"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藝-J-A3嘗試規劃與執行藝術活動，因應情境需求發揮創意。</w:t>
            </w:r>
          </w:p>
          <w:p w14:paraId="717C8223"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藝-J-B3善用多元感官，探索理解藝術與生活的關聯，以</w:t>
            </w:r>
            <w:r w:rsidRPr="009B6337">
              <w:rPr>
                <w:rFonts w:ascii="標楷體" w:eastAsia="標楷體" w:hAnsi="標楷體" w:hint="eastAsia"/>
                <w:sz w:val="20"/>
                <w:szCs w:val="20"/>
              </w:rPr>
              <w:lastRenderedPageBreak/>
              <w:t>展現美感意識。</w:t>
            </w:r>
          </w:p>
          <w:p w14:paraId="7225108B" w14:textId="50997EC3"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z w:val="20"/>
                <w:szCs w:val="20"/>
              </w:rPr>
              <w:t>藝-J-C2透過藝術實踐，建立利他與合群的知能，培養團隊合作與溝通協調的能力。</w:t>
            </w:r>
          </w:p>
        </w:tc>
        <w:tc>
          <w:tcPr>
            <w:tcW w:w="2126" w:type="dxa"/>
            <w:shd w:val="clear" w:color="auto" w:fill="auto"/>
          </w:tcPr>
          <w:p w14:paraId="54661FBA"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lastRenderedPageBreak/>
              <w:t>音1-Ⅳ-2能融入傳統、當代或流行音樂的風格，改編樂曲，以表達觀點。</w:t>
            </w:r>
          </w:p>
          <w:p w14:paraId="6CDC09E5"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音2-Ⅳ-1能使用適當的音樂語彙，賞析各類音樂作品，體會藝術文化之美。</w:t>
            </w:r>
          </w:p>
          <w:p w14:paraId="50748289"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音2-Ⅳ-2能透過討論，以探究樂曲創作背景與</w:t>
            </w:r>
            <w:r w:rsidRPr="009B6337">
              <w:rPr>
                <w:rFonts w:ascii="標楷體" w:eastAsia="標楷體" w:hAnsi="標楷體" w:hint="eastAsia"/>
                <w:snapToGrid w:val="0"/>
                <w:kern w:val="0"/>
                <w:sz w:val="20"/>
                <w:szCs w:val="20"/>
              </w:rPr>
              <w:lastRenderedPageBreak/>
              <w:t>社會文化的關聯及其意義，表達多元觀點。</w:t>
            </w:r>
          </w:p>
          <w:p w14:paraId="3A8D426C" w14:textId="20C0B4C9"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napToGrid w:val="0"/>
                <w:kern w:val="0"/>
                <w:sz w:val="20"/>
                <w:szCs w:val="20"/>
              </w:rPr>
              <w:t>音3-Ⅳ-2能運用科技媒體蒐集藝文資訊或聆賞音樂，以培養自主學習音樂的興趣與發展。</w:t>
            </w:r>
          </w:p>
        </w:tc>
        <w:tc>
          <w:tcPr>
            <w:tcW w:w="2126" w:type="dxa"/>
            <w:shd w:val="clear" w:color="auto" w:fill="auto"/>
          </w:tcPr>
          <w:p w14:paraId="21BFE1A0"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lastRenderedPageBreak/>
              <w:t>音E-Ⅳ-3音樂符號與術語、記譜法或簡易音樂軟體。</w:t>
            </w:r>
          </w:p>
          <w:p w14:paraId="593F69C6"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w:t>
            </w:r>
            <w:r w:rsidRPr="009B6337">
              <w:rPr>
                <w:rFonts w:ascii="標楷體" w:eastAsia="標楷體" w:hAnsi="標楷體" w:hint="eastAsia"/>
                <w:snapToGrid w:val="0"/>
                <w:kern w:val="0"/>
                <w:sz w:val="20"/>
                <w:szCs w:val="20"/>
              </w:rPr>
              <w:lastRenderedPageBreak/>
              <w:t>作背景。</w:t>
            </w:r>
          </w:p>
          <w:p w14:paraId="70C9C909"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音P-Ⅳ-1音樂與跨領域藝術文化活動。</w:t>
            </w:r>
          </w:p>
          <w:p w14:paraId="4A729ADC" w14:textId="083264FF"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napToGrid w:val="0"/>
                <w:kern w:val="0"/>
                <w:sz w:val="20"/>
                <w:szCs w:val="20"/>
              </w:rPr>
              <w:t>音P-Ⅳ-2在地人文關懷與全球藝術文化相關議題。</w:t>
            </w:r>
          </w:p>
        </w:tc>
        <w:tc>
          <w:tcPr>
            <w:tcW w:w="1843" w:type="dxa"/>
          </w:tcPr>
          <w:p w14:paraId="2E8AF2BC"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lastRenderedPageBreak/>
              <w:t>1.歷程性評量：</w:t>
            </w:r>
          </w:p>
          <w:p w14:paraId="238EEF50"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(1)學生上課的參與度。</w:t>
            </w:r>
          </w:p>
          <w:p w14:paraId="3D7FA1CF" w14:textId="77777777" w:rsidR="003C4F32" w:rsidRPr="00197D49" w:rsidRDefault="003C4F32" w:rsidP="00197D49">
            <w:pPr>
              <w:jc w:val="both"/>
              <w:rPr>
                <w:rFonts w:ascii="標楷體" w:eastAsia="標楷體" w:hAnsi="標楷體"/>
                <w:sz w:val="20"/>
                <w:szCs w:val="20"/>
              </w:rPr>
            </w:pPr>
            <w:r w:rsidRPr="00197D49">
              <w:rPr>
                <w:rFonts w:ascii="標楷體" w:eastAsia="標楷體" w:hAnsi="標楷體" w:hint="eastAsia"/>
                <w:sz w:val="20"/>
                <w:szCs w:val="20"/>
              </w:rPr>
              <w:t>(2)學習態度的積極性。</w:t>
            </w:r>
          </w:p>
          <w:p w14:paraId="0EC248CB" w14:textId="646F628E"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szCs w:val="20"/>
              </w:rPr>
              <w:t>2.總結性評量：能夠運用歌唱技巧來進行歌曲習唱。</w:t>
            </w:r>
          </w:p>
        </w:tc>
        <w:tc>
          <w:tcPr>
            <w:tcW w:w="1559" w:type="dxa"/>
          </w:tcPr>
          <w:p w14:paraId="44FE29F0"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659BAE88"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品德</w:t>
            </w:r>
            <w:r w:rsidRPr="002C0945">
              <w:rPr>
                <w:rFonts w:eastAsia="標楷體" w:hint="eastAsia"/>
                <w:bCs/>
                <w:sz w:val="20"/>
                <w:szCs w:val="20"/>
              </w:rPr>
              <w:t>(</w:t>
            </w:r>
            <w:r w:rsidRPr="002C0945">
              <w:rPr>
                <w:rFonts w:eastAsia="標楷體" w:hint="eastAsia"/>
                <w:bCs/>
                <w:sz w:val="20"/>
                <w:szCs w:val="20"/>
              </w:rPr>
              <w:t>品</w:t>
            </w:r>
            <w:r w:rsidRPr="002C0945">
              <w:rPr>
                <w:rFonts w:eastAsia="標楷體" w:hint="eastAsia"/>
                <w:bCs/>
                <w:sz w:val="20"/>
                <w:szCs w:val="20"/>
              </w:rPr>
              <w:t>J9)-1</w:t>
            </w:r>
          </w:p>
          <w:p w14:paraId="20838926"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人權</w:t>
            </w:r>
            <w:r w:rsidRPr="002C0945">
              <w:rPr>
                <w:rFonts w:eastAsia="標楷體" w:hint="eastAsia"/>
                <w:bCs/>
                <w:sz w:val="20"/>
                <w:szCs w:val="20"/>
              </w:rPr>
              <w:t>(</w:t>
            </w:r>
            <w:r w:rsidRPr="002C0945">
              <w:rPr>
                <w:rFonts w:eastAsia="標楷體" w:hint="eastAsia"/>
                <w:bCs/>
                <w:sz w:val="20"/>
                <w:szCs w:val="20"/>
              </w:rPr>
              <w:t>人</w:t>
            </w:r>
            <w:r w:rsidRPr="002C0945">
              <w:rPr>
                <w:rFonts w:eastAsia="標楷體" w:hint="eastAsia"/>
                <w:bCs/>
                <w:sz w:val="20"/>
                <w:szCs w:val="20"/>
              </w:rPr>
              <w:t>J7)-1</w:t>
            </w:r>
          </w:p>
          <w:p w14:paraId="7131464D"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J1)-1</w:t>
            </w:r>
          </w:p>
          <w:p w14:paraId="0A62ED77"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J2)-1</w:t>
            </w:r>
          </w:p>
          <w:p w14:paraId="103C9A84" w14:textId="77777777" w:rsidR="003C4F32" w:rsidRPr="002C0945" w:rsidRDefault="003C4F32" w:rsidP="00197D49">
            <w:pPr>
              <w:adjustRightInd w:val="0"/>
              <w:spacing w:line="260" w:lineRule="exact"/>
              <w:rPr>
                <w:rFonts w:eastAsia="標楷體"/>
                <w:bCs/>
                <w:sz w:val="20"/>
                <w:szCs w:val="20"/>
              </w:rPr>
            </w:pPr>
          </w:p>
        </w:tc>
        <w:tc>
          <w:tcPr>
            <w:tcW w:w="2126" w:type="dxa"/>
          </w:tcPr>
          <w:p w14:paraId="1FAD3151"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5249B429"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0916A86"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3B370D4" w14:textId="15B08A86"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25FC66C2"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EFEEFF9"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C4F32" w:rsidRPr="002C0945" w14:paraId="5D9C6D11" w14:textId="77777777" w:rsidTr="003C4F32">
        <w:trPr>
          <w:jc w:val="center"/>
        </w:trPr>
        <w:tc>
          <w:tcPr>
            <w:tcW w:w="493" w:type="dxa"/>
            <w:vAlign w:val="center"/>
          </w:tcPr>
          <w:p w14:paraId="7B716D7E" w14:textId="64CB476A" w:rsidR="003C4F32" w:rsidRPr="002C0945" w:rsidRDefault="003C4F32" w:rsidP="00197D49">
            <w:pPr>
              <w:jc w:val="center"/>
              <w:rPr>
                <w:rFonts w:ascii="標楷體" w:eastAsia="標楷體" w:hAnsi="標楷體" w:cs="標楷體" w:hint="eastAsia"/>
                <w:bCs/>
                <w:sz w:val="20"/>
                <w:szCs w:val="20"/>
              </w:rPr>
            </w:pPr>
            <w:r w:rsidRPr="002F63DF">
              <w:rPr>
                <w:rFonts w:ascii="標楷體" w:eastAsia="標楷體" w:hAnsi="標楷體" w:cs="標楷體" w:hint="eastAsia"/>
                <w:sz w:val="20"/>
                <w:szCs w:val="20"/>
              </w:rPr>
              <w:t>2</w:t>
            </w:r>
            <w:r>
              <w:rPr>
                <w:rFonts w:ascii="標楷體" w:eastAsia="標楷體" w:hAnsi="標楷體" w:cs="標楷體" w:hint="eastAsia"/>
                <w:sz w:val="20"/>
                <w:szCs w:val="20"/>
              </w:rPr>
              <w:t>1</w:t>
            </w:r>
          </w:p>
        </w:tc>
        <w:tc>
          <w:tcPr>
            <w:tcW w:w="1531" w:type="dxa"/>
            <w:shd w:val="clear" w:color="auto" w:fill="auto"/>
          </w:tcPr>
          <w:p w14:paraId="0ABC0688" w14:textId="77777777" w:rsidR="003C4F32" w:rsidRPr="009B6337" w:rsidRDefault="003C4F32" w:rsidP="00197D49">
            <w:pPr>
              <w:snapToGrid w:val="0"/>
              <w:spacing w:line="0" w:lineRule="atLeast"/>
              <w:contextualSpacing/>
              <w:jc w:val="both"/>
              <w:rPr>
                <w:rFonts w:ascii="標楷體" w:eastAsia="標楷體" w:hAnsi="標楷體"/>
                <w:b/>
                <w:snapToGrid w:val="0"/>
                <w:color w:val="000000"/>
                <w:kern w:val="0"/>
                <w:sz w:val="20"/>
                <w:szCs w:val="20"/>
              </w:rPr>
            </w:pPr>
            <w:r w:rsidRPr="009B6337">
              <w:rPr>
                <w:rFonts w:ascii="標楷體" w:eastAsia="標楷體" w:hAnsi="標楷體" w:cs="細明體" w:hint="eastAsia"/>
                <w:b/>
                <w:snapToGrid w:val="0"/>
                <w:color w:val="000000"/>
                <w:kern w:val="0"/>
                <w:sz w:val="20"/>
                <w:szCs w:val="20"/>
              </w:rPr>
              <w:t>◎</w:t>
            </w:r>
            <w:r w:rsidRPr="009B6337">
              <w:rPr>
                <w:rFonts w:ascii="標楷體" w:eastAsia="標楷體" w:hAnsi="標楷體" w:hint="eastAsia"/>
                <w:b/>
                <w:snapToGrid w:val="0"/>
                <w:color w:val="000000"/>
                <w:kern w:val="0"/>
                <w:sz w:val="20"/>
                <w:szCs w:val="20"/>
              </w:rPr>
              <w:t>音樂</w:t>
            </w:r>
          </w:p>
          <w:p w14:paraId="6A5333F8" w14:textId="77777777" w:rsidR="003C4F32" w:rsidRPr="009B6337" w:rsidRDefault="003C4F32" w:rsidP="00197D49">
            <w:pPr>
              <w:snapToGrid w:val="0"/>
              <w:contextualSpacing/>
              <w:jc w:val="both"/>
              <w:rPr>
                <w:rFonts w:ascii="標楷體" w:eastAsia="標楷體" w:hAnsi="標楷體"/>
                <w:b/>
                <w:sz w:val="20"/>
                <w:szCs w:val="20"/>
              </w:rPr>
            </w:pPr>
            <w:r w:rsidRPr="009B6337">
              <w:rPr>
                <w:rFonts w:ascii="標楷體" w:eastAsia="標楷體" w:hAnsi="標楷體" w:hint="eastAsia"/>
                <w:b/>
                <w:sz w:val="20"/>
                <w:szCs w:val="20"/>
              </w:rPr>
              <w:t>小電影大道理</w:t>
            </w:r>
          </w:p>
          <w:p w14:paraId="14FDA383" w14:textId="77777777" w:rsidR="003C4F32" w:rsidRPr="009B6337" w:rsidRDefault="003C4F32" w:rsidP="00197D49">
            <w:pPr>
              <w:snapToGrid w:val="0"/>
              <w:contextualSpacing/>
              <w:jc w:val="both"/>
              <w:rPr>
                <w:rFonts w:ascii="標楷體" w:eastAsia="標楷體" w:hAnsi="標楷體"/>
                <w:b/>
                <w:sz w:val="20"/>
                <w:szCs w:val="20"/>
              </w:rPr>
            </w:pPr>
            <w:r w:rsidRPr="009B6337">
              <w:rPr>
                <w:rFonts w:ascii="標楷體" w:eastAsia="標楷體" w:hAnsi="標楷體" w:hint="eastAsia"/>
                <w:b/>
                <w:sz w:val="20"/>
                <w:szCs w:val="20"/>
              </w:rPr>
              <w:t>第3課</w:t>
            </w:r>
          </w:p>
          <w:p w14:paraId="4B15EC2C" w14:textId="61769A13" w:rsidR="003C4F32" w:rsidRPr="009B6337" w:rsidRDefault="003C4F32" w:rsidP="00197D49">
            <w:pPr>
              <w:snapToGrid w:val="0"/>
              <w:contextualSpacing/>
              <w:jc w:val="both"/>
              <w:rPr>
                <w:rFonts w:ascii="標楷體" w:eastAsia="標楷體" w:hAnsi="標楷體"/>
                <w:bCs/>
                <w:sz w:val="20"/>
                <w:szCs w:val="20"/>
              </w:rPr>
            </w:pPr>
            <w:r w:rsidRPr="009B6337">
              <w:rPr>
                <w:rFonts w:ascii="標楷體" w:eastAsia="標楷體" w:hAnsi="標楷體" w:hint="eastAsia"/>
                <w:bCs/>
                <w:sz w:val="20"/>
                <w:szCs w:val="20"/>
              </w:rPr>
              <w:t>當代愛情面面觀：透視音樂劇電影</w:t>
            </w:r>
          </w:p>
        </w:tc>
        <w:tc>
          <w:tcPr>
            <w:tcW w:w="1786" w:type="dxa"/>
            <w:shd w:val="clear" w:color="auto" w:fill="auto"/>
          </w:tcPr>
          <w:p w14:paraId="20857C71"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藝-J-A1參與藝術活動，增進美感知能。</w:t>
            </w:r>
          </w:p>
          <w:p w14:paraId="3C03D02B"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藝-J-A3嘗試規劃與執行藝術活動，因應情境需求發揮創意。</w:t>
            </w:r>
          </w:p>
          <w:p w14:paraId="7955E8A5" w14:textId="77777777" w:rsidR="003C4F32" w:rsidRPr="009B6337" w:rsidRDefault="003C4F32" w:rsidP="00197D49">
            <w:pPr>
              <w:snapToGrid w:val="0"/>
              <w:contextualSpacing/>
              <w:jc w:val="both"/>
              <w:rPr>
                <w:rFonts w:ascii="標楷體" w:eastAsia="標楷體" w:hAnsi="標楷體"/>
                <w:sz w:val="20"/>
                <w:szCs w:val="20"/>
              </w:rPr>
            </w:pPr>
            <w:r w:rsidRPr="009B6337">
              <w:rPr>
                <w:rFonts w:ascii="標楷體" w:eastAsia="標楷體" w:hAnsi="標楷體" w:hint="eastAsia"/>
                <w:sz w:val="20"/>
                <w:szCs w:val="20"/>
              </w:rPr>
              <w:t>藝-J-B3善用多元感官，探索理解藝術與生活的關聯，以展現美感意識。</w:t>
            </w:r>
          </w:p>
          <w:p w14:paraId="341195E2" w14:textId="6FCAF8C6"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z w:val="20"/>
                <w:szCs w:val="20"/>
              </w:rPr>
              <w:t>藝-J-C2透過藝術實踐，建立利他與合群的知能，培養團隊合作與溝通協調的能力。</w:t>
            </w:r>
          </w:p>
        </w:tc>
        <w:tc>
          <w:tcPr>
            <w:tcW w:w="2126" w:type="dxa"/>
            <w:shd w:val="clear" w:color="auto" w:fill="auto"/>
          </w:tcPr>
          <w:p w14:paraId="770D9868"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音1-Ⅳ-2能融入傳統、當代或流行音樂的風格，改編樂曲，以表達觀點。</w:t>
            </w:r>
          </w:p>
          <w:p w14:paraId="5F9CB8A1"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音2-Ⅳ-1能使用適當的音樂語彙，賞析各類音樂作品，體會藝術文化之美。</w:t>
            </w:r>
          </w:p>
          <w:p w14:paraId="1A63D33B"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音2-Ⅳ-2能透過討論，以探究樂曲創作背景與社會文化的關聯及其意義，表達多元觀點。</w:t>
            </w:r>
          </w:p>
          <w:p w14:paraId="796CECD2" w14:textId="02AB30A4"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napToGrid w:val="0"/>
                <w:kern w:val="0"/>
                <w:sz w:val="20"/>
                <w:szCs w:val="20"/>
              </w:rPr>
              <w:t>音3-Ⅳ-2能運用科技媒體蒐集藝文資訊或聆賞音樂，以培養自主學習音樂的興趣與發展。</w:t>
            </w:r>
          </w:p>
        </w:tc>
        <w:tc>
          <w:tcPr>
            <w:tcW w:w="2126" w:type="dxa"/>
            <w:shd w:val="clear" w:color="auto" w:fill="auto"/>
          </w:tcPr>
          <w:p w14:paraId="4941B9AD"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音E-Ⅳ-3音樂符號與術語、記譜法或簡易音樂軟體。</w:t>
            </w:r>
          </w:p>
          <w:p w14:paraId="797D00C7"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4B93D7D1" w14:textId="77777777" w:rsidR="003C4F32" w:rsidRPr="009B6337" w:rsidRDefault="003C4F32" w:rsidP="00197D49">
            <w:pPr>
              <w:snapToGrid w:val="0"/>
              <w:spacing w:line="0" w:lineRule="atLeast"/>
              <w:contextualSpacing/>
              <w:jc w:val="both"/>
              <w:rPr>
                <w:rFonts w:ascii="標楷體" w:eastAsia="標楷體" w:hAnsi="標楷體"/>
                <w:snapToGrid w:val="0"/>
                <w:kern w:val="0"/>
                <w:sz w:val="20"/>
                <w:szCs w:val="20"/>
              </w:rPr>
            </w:pPr>
            <w:r w:rsidRPr="009B6337">
              <w:rPr>
                <w:rFonts w:ascii="標楷體" w:eastAsia="標楷體" w:hAnsi="標楷體" w:hint="eastAsia"/>
                <w:snapToGrid w:val="0"/>
                <w:kern w:val="0"/>
                <w:sz w:val="20"/>
                <w:szCs w:val="20"/>
              </w:rPr>
              <w:t>音P-Ⅳ-1音樂與跨領域藝術文化活動。</w:t>
            </w:r>
          </w:p>
          <w:p w14:paraId="557E25AF" w14:textId="01CB3AC8" w:rsidR="003C4F32" w:rsidRPr="009B6337" w:rsidRDefault="003C4F32" w:rsidP="00197D49">
            <w:pPr>
              <w:adjustRightInd w:val="0"/>
              <w:snapToGrid w:val="0"/>
              <w:spacing w:line="260" w:lineRule="exact"/>
              <w:contextualSpacing/>
              <w:jc w:val="both"/>
              <w:rPr>
                <w:rFonts w:ascii="標楷體" w:eastAsia="標楷體" w:hAnsi="標楷體"/>
                <w:bCs/>
                <w:snapToGrid w:val="0"/>
                <w:kern w:val="0"/>
                <w:sz w:val="20"/>
                <w:szCs w:val="20"/>
              </w:rPr>
            </w:pPr>
            <w:r w:rsidRPr="009B6337">
              <w:rPr>
                <w:rFonts w:ascii="標楷體" w:eastAsia="標楷體" w:hAnsi="標楷體" w:hint="eastAsia"/>
                <w:snapToGrid w:val="0"/>
                <w:kern w:val="0"/>
                <w:sz w:val="20"/>
                <w:szCs w:val="20"/>
              </w:rPr>
              <w:t>音P-Ⅳ-2在地人文關懷與全球藝術文化相關議題。</w:t>
            </w:r>
          </w:p>
        </w:tc>
        <w:tc>
          <w:tcPr>
            <w:tcW w:w="1843" w:type="dxa"/>
          </w:tcPr>
          <w:p w14:paraId="2024D20E"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1.歷程性評量：學生上課參與度。</w:t>
            </w:r>
          </w:p>
          <w:p w14:paraId="3F9B2F37" w14:textId="77777777" w:rsidR="003C4F32" w:rsidRPr="00197D49" w:rsidRDefault="003C4F32" w:rsidP="00197D49">
            <w:pPr>
              <w:jc w:val="both"/>
              <w:rPr>
                <w:rFonts w:ascii="標楷體" w:eastAsia="標楷體" w:hAnsi="標楷體"/>
                <w:sz w:val="20"/>
              </w:rPr>
            </w:pPr>
            <w:r w:rsidRPr="00197D49">
              <w:rPr>
                <w:rFonts w:ascii="標楷體" w:eastAsia="標楷體" w:hAnsi="標楷體" w:hint="eastAsia"/>
                <w:sz w:val="20"/>
              </w:rPr>
              <w:t>2.總結性評量：進行勇闖藝世界的活動練習。</w:t>
            </w:r>
          </w:p>
          <w:p w14:paraId="2092EA48" w14:textId="3F6F1970" w:rsidR="003C4F32" w:rsidRPr="00197D49" w:rsidRDefault="003C4F32" w:rsidP="00197D49">
            <w:pPr>
              <w:snapToGrid w:val="0"/>
              <w:contextualSpacing/>
              <w:jc w:val="both"/>
              <w:rPr>
                <w:rFonts w:ascii="標楷體" w:eastAsia="標楷體" w:hAnsi="標楷體" w:hint="eastAsia"/>
                <w:sz w:val="20"/>
                <w:szCs w:val="20"/>
              </w:rPr>
            </w:pPr>
            <w:r w:rsidRPr="00197D49">
              <w:rPr>
                <w:rFonts w:ascii="標楷體" w:eastAsia="標楷體" w:hAnsi="標楷體" w:hint="eastAsia"/>
                <w:sz w:val="20"/>
                <w:szCs w:val="20"/>
              </w:rPr>
              <w:t>3.學生自我檢核。</w:t>
            </w:r>
          </w:p>
        </w:tc>
        <w:tc>
          <w:tcPr>
            <w:tcW w:w="1559" w:type="dxa"/>
          </w:tcPr>
          <w:p w14:paraId="178E02D2"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法定：藝術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-1</w:t>
            </w:r>
          </w:p>
          <w:p w14:paraId="3E0EE949"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品德</w:t>
            </w:r>
            <w:r w:rsidRPr="002C0945">
              <w:rPr>
                <w:rFonts w:eastAsia="標楷體" w:hint="eastAsia"/>
                <w:bCs/>
                <w:sz w:val="20"/>
                <w:szCs w:val="20"/>
              </w:rPr>
              <w:t>(</w:t>
            </w:r>
            <w:r w:rsidRPr="002C0945">
              <w:rPr>
                <w:rFonts w:eastAsia="標楷體" w:hint="eastAsia"/>
                <w:bCs/>
                <w:sz w:val="20"/>
                <w:szCs w:val="20"/>
              </w:rPr>
              <w:t>品</w:t>
            </w:r>
            <w:r w:rsidRPr="002C0945">
              <w:rPr>
                <w:rFonts w:eastAsia="標楷體" w:hint="eastAsia"/>
                <w:bCs/>
                <w:sz w:val="20"/>
                <w:szCs w:val="20"/>
              </w:rPr>
              <w:t>J9)-1</w:t>
            </w:r>
          </w:p>
          <w:p w14:paraId="5D187BCC"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人權</w:t>
            </w:r>
            <w:r w:rsidRPr="002C0945">
              <w:rPr>
                <w:rFonts w:eastAsia="標楷體" w:hint="eastAsia"/>
                <w:bCs/>
                <w:sz w:val="20"/>
                <w:szCs w:val="20"/>
              </w:rPr>
              <w:t>(</w:t>
            </w:r>
            <w:r w:rsidRPr="002C0945">
              <w:rPr>
                <w:rFonts w:eastAsia="標楷體" w:hint="eastAsia"/>
                <w:bCs/>
                <w:sz w:val="20"/>
                <w:szCs w:val="20"/>
              </w:rPr>
              <w:t>人</w:t>
            </w:r>
            <w:r w:rsidRPr="002C0945">
              <w:rPr>
                <w:rFonts w:eastAsia="標楷體" w:hint="eastAsia"/>
                <w:bCs/>
                <w:sz w:val="20"/>
                <w:szCs w:val="20"/>
              </w:rPr>
              <w:t>J7)-1</w:t>
            </w:r>
          </w:p>
          <w:p w14:paraId="0F5218A1"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J1)-1</w:t>
            </w:r>
          </w:p>
          <w:p w14:paraId="5B8791F5" w14:textId="77777777" w:rsidR="003C4F32" w:rsidRPr="002C0945" w:rsidRDefault="003C4F32" w:rsidP="00197D49">
            <w:pPr>
              <w:adjustRightInd w:val="0"/>
              <w:spacing w:line="260" w:lineRule="exact"/>
              <w:rPr>
                <w:rFonts w:eastAsia="標楷體"/>
                <w:bCs/>
                <w:sz w:val="20"/>
                <w:szCs w:val="20"/>
              </w:rPr>
            </w:pPr>
            <w:r w:rsidRPr="002C0945">
              <w:rPr>
                <w:rFonts w:eastAsia="標楷體" w:hint="eastAsia"/>
                <w:bCs/>
                <w:sz w:val="20"/>
                <w:szCs w:val="20"/>
              </w:rPr>
              <w:t>課綱：藝術</w:t>
            </w:r>
            <w:r w:rsidRPr="002C0945">
              <w:rPr>
                <w:rFonts w:eastAsia="標楷體" w:hint="eastAsia"/>
                <w:bCs/>
                <w:sz w:val="20"/>
                <w:szCs w:val="20"/>
              </w:rPr>
              <w:t>-</w:t>
            </w:r>
            <w:r w:rsidRPr="002C0945">
              <w:rPr>
                <w:rFonts w:eastAsia="標楷體" w:hint="eastAsia"/>
                <w:bCs/>
                <w:sz w:val="20"/>
                <w:szCs w:val="20"/>
              </w:rPr>
              <w:t>性別</w:t>
            </w:r>
            <w:r w:rsidRPr="002C0945">
              <w:rPr>
                <w:rFonts w:eastAsia="標楷體" w:hint="eastAsia"/>
                <w:bCs/>
                <w:sz w:val="20"/>
                <w:szCs w:val="20"/>
              </w:rPr>
              <w:t>(</w:t>
            </w:r>
            <w:r w:rsidRPr="002C0945">
              <w:rPr>
                <w:rFonts w:eastAsia="標楷體" w:hint="eastAsia"/>
                <w:bCs/>
                <w:sz w:val="20"/>
                <w:szCs w:val="20"/>
              </w:rPr>
              <w:t>性</w:t>
            </w:r>
            <w:r w:rsidRPr="002C0945">
              <w:rPr>
                <w:rFonts w:eastAsia="標楷體" w:hint="eastAsia"/>
                <w:bCs/>
                <w:sz w:val="20"/>
                <w:szCs w:val="20"/>
              </w:rPr>
              <w:t>J2)-1</w:t>
            </w:r>
          </w:p>
          <w:p w14:paraId="7AF74A0E" w14:textId="77777777" w:rsidR="003C4F32" w:rsidRPr="002C0945" w:rsidRDefault="003C4F32" w:rsidP="00197D49">
            <w:pPr>
              <w:adjustRightInd w:val="0"/>
              <w:spacing w:line="260" w:lineRule="exact"/>
              <w:rPr>
                <w:rFonts w:eastAsia="標楷體"/>
                <w:bCs/>
                <w:sz w:val="20"/>
                <w:szCs w:val="20"/>
              </w:rPr>
            </w:pPr>
          </w:p>
        </w:tc>
        <w:tc>
          <w:tcPr>
            <w:tcW w:w="2126" w:type="dxa"/>
          </w:tcPr>
          <w:p w14:paraId="26215E1A"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6923E056"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0623BBB" w14:textId="77777777" w:rsidR="003C4F32" w:rsidRPr="008479C1" w:rsidRDefault="003C4F32" w:rsidP="00197D49">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BC21F07" w14:textId="739A2B67" w:rsidR="003C4F32" w:rsidRPr="008479C1" w:rsidRDefault="003C4F32" w:rsidP="00197D49">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72" w:type="dxa"/>
          </w:tcPr>
          <w:p w14:paraId="312D09B0" w14:textId="77777777" w:rsidR="003C4F32" w:rsidRPr="008479C1" w:rsidRDefault="003C4F32" w:rsidP="00197D49">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7D97CFB" w14:textId="77777777" w:rsidR="003C4F32" w:rsidRPr="006D6DA2" w:rsidRDefault="003C4F32" w:rsidP="00197D49">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bl>
    <w:p w14:paraId="551114BE" w14:textId="77777777" w:rsidR="002C0945" w:rsidRDefault="002C0945" w:rsidP="002C0945">
      <w:pPr>
        <w:rPr>
          <w:rFonts w:ascii="標楷體" w:eastAsia="標楷體" w:hAnsi="標楷體" w:cs="標楷體"/>
        </w:rPr>
      </w:pPr>
      <w:r>
        <w:rPr>
          <w:rFonts w:ascii="標楷體" w:eastAsia="標楷體" w:hAnsi="標楷體" w:cs="標楷體"/>
        </w:rPr>
        <w:t>註1：若為一個單元或主題跨數週實施，可合併欄位書寫。</w:t>
      </w:r>
    </w:p>
    <w:p w14:paraId="0B55A8A0" w14:textId="77777777" w:rsidR="002C0945" w:rsidRDefault="002C0945" w:rsidP="002C0945">
      <w:r>
        <w:rPr>
          <w:rFonts w:ascii="標楷體" w:eastAsia="標楷體" w:hAnsi="標楷體" w:cs="標楷體"/>
        </w:rPr>
        <w:t>註2：「議題融入」中「法定議題」為必要項目，課綱議題則為鼓勵填寫。(例：法定/課綱：領域-議題-(議題實質內涵代碼)-時數)</w:t>
      </w:r>
    </w:p>
    <w:p w14:paraId="7032AF4E" w14:textId="77777777" w:rsidR="002C0945" w:rsidRDefault="002C0945" w:rsidP="002C0945">
      <w:pPr>
        <w:ind w:left="2211" w:hanging="1841"/>
        <w:rPr>
          <w:rFonts w:ascii="標楷體" w:eastAsia="標楷體" w:hAnsi="標楷體" w:cs="標楷體"/>
        </w:rPr>
      </w:pPr>
      <w:r>
        <w:rPr>
          <w:rFonts w:ascii="標楷體" w:eastAsia="標楷體" w:hAnsi="標楷體" w:cs="標楷體"/>
        </w:rPr>
        <w:t>（一）法定議題：</w:t>
      </w:r>
      <w:r>
        <w:rPr>
          <w:rFonts w:ascii="標楷體" w:eastAsia="標楷體" w:hAnsi="標楷體" w:cs="標楷體"/>
          <w:color w:val="000000"/>
          <w:u w:val="single"/>
        </w:rPr>
        <w:t>性別平等教育</w:t>
      </w:r>
      <w:r>
        <w:rPr>
          <w:rFonts w:ascii="標楷體" w:eastAsia="標楷體" w:hAnsi="標楷體" w:cs="標楷體"/>
          <w:color w:val="000000"/>
        </w:rPr>
        <w:t>、</w:t>
      </w:r>
      <w:r>
        <w:rPr>
          <w:rFonts w:ascii="標楷體" w:eastAsia="標楷體" w:hAnsi="標楷體" w:cs="標楷體"/>
          <w:color w:val="000000"/>
          <w:u w:val="single"/>
        </w:rPr>
        <w:t>環境教育課程</w:t>
      </w:r>
      <w:r>
        <w:rPr>
          <w:rFonts w:ascii="標楷體" w:eastAsia="標楷體" w:hAnsi="標楷體" w:cs="標楷體"/>
          <w:color w:val="000000"/>
        </w:rPr>
        <w:t>、</w:t>
      </w:r>
      <w:r>
        <w:rPr>
          <w:rFonts w:ascii="標楷體" w:eastAsia="標楷體" w:hAnsi="標楷體" w:cs="標楷體"/>
          <w:color w:val="000000"/>
          <w:u w:val="single"/>
        </w:rPr>
        <w:t>海洋教育</w:t>
      </w:r>
      <w:r>
        <w:rPr>
          <w:rFonts w:ascii="標楷體" w:eastAsia="標楷體" w:hAnsi="標楷體" w:cs="標楷體"/>
          <w:color w:val="000000"/>
        </w:rPr>
        <w:t>、</w:t>
      </w:r>
      <w:r>
        <w:rPr>
          <w:rFonts w:ascii="標楷體" w:eastAsia="標楷體" w:hAnsi="標楷體" w:cs="標楷體"/>
          <w:color w:val="000000"/>
          <w:u w:val="single"/>
        </w:rPr>
        <w:t>家庭教育</w:t>
      </w:r>
      <w:r>
        <w:rPr>
          <w:rFonts w:ascii="標楷體" w:eastAsia="標楷體" w:hAnsi="標楷體" w:cs="標楷體"/>
          <w:color w:val="000000"/>
        </w:rPr>
        <w:t>、生涯發展教育（含職業試探、生涯輔導課程）、性侵害防治教育課程、交通安全教育、反毒認知教學、家庭暴力防治</w:t>
      </w:r>
      <w:r>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637C317B" w14:textId="77777777" w:rsidR="002C0945" w:rsidRDefault="002C0945" w:rsidP="002C0945">
      <w:pPr>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2E831620" w14:textId="77777777" w:rsidR="002C0945" w:rsidRDefault="002C0945" w:rsidP="002C0945">
      <w:pPr>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75F48650" w14:textId="77777777" w:rsidR="002C0945" w:rsidRDefault="002C0945" w:rsidP="002C0945">
      <w:pPr>
        <w:ind w:left="566" w:hanging="564"/>
        <w:rPr>
          <w:rFonts w:ascii="標楷體" w:eastAsia="標楷體" w:hAnsi="標楷體" w:cs="標楷體"/>
        </w:rPr>
      </w:pPr>
      <w:r>
        <w:rPr>
          <w:rFonts w:ascii="標楷體" w:eastAsia="標楷體" w:hAnsi="標楷體" w:cs="標楷體"/>
        </w:rPr>
        <w:t>註4：須依據本土語文/臺灣手語各語種實際開課情形填寫課程計畫。</w:t>
      </w:r>
    </w:p>
    <w:p w14:paraId="40D1B036" w14:textId="77777777" w:rsidR="002C0945" w:rsidRDefault="002C0945" w:rsidP="002C0945">
      <w:pPr>
        <w:ind w:left="566" w:hanging="564"/>
        <w:rPr>
          <w:rFonts w:ascii="標楷體" w:eastAsia="標楷體" w:hAnsi="標楷體" w:cs="標楷體"/>
          <w:color w:val="C00000"/>
        </w:rPr>
      </w:pPr>
      <w:r>
        <w:rPr>
          <w:rFonts w:ascii="標楷體" w:eastAsia="標楷體" w:hAnsi="標楷體" w:cs="標楷體"/>
        </w:rPr>
        <w:lastRenderedPageBreak/>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Pr>
          <w:rFonts w:ascii="標楷體" w:eastAsia="標楷體" w:hAnsi="標楷體" w:cs="標楷體"/>
          <w:color w:val="C00000"/>
        </w:rPr>
        <w:t>(現有教學平台如均一教育平臺、因材網、達學堂、E-game、教育雲、學習吧、PaGamO等)</w:t>
      </w:r>
    </w:p>
    <w:p w14:paraId="4761D8EA" w14:textId="77777777" w:rsidR="007476F4" w:rsidRDefault="002C0945" w:rsidP="002C0945">
      <w:r>
        <w:rPr>
          <w:rFonts w:ascii="標楷體" w:eastAsia="標楷體" w:hAnsi="標楷體" w:cs="標楷體"/>
          <w:color w:val="C00000"/>
        </w:rPr>
        <w:t>註6：依據十二年國民基本教育課程綱要總綱，國民小學及國民中學教育階段規劃說明「領域學習課程跨領域統整課程最多佔領域學習課程總節數五分之一，其學習節數得分開計入相關學習領域，並可進行協同教學」。</w:t>
      </w:r>
    </w:p>
    <w:sectPr w:rsidR="007476F4">
      <w:footerReference w:type="default" r:id="rId6"/>
      <w:pgSz w:w="16838" w:h="11906" w:orient="landscape"/>
      <w:pgMar w:top="720" w:right="720" w:bottom="720" w:left="72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AC913" w14:textId="77777777" w:rsidR="00B93178" w:rsidRDefault="00B93178">
      <w:r>
        <w:separator/>
      </w:r>
    </w:p>
  </w:endnote>
  <w:endnote w:type="continuationSeparator" w:id="0">
    <w:p w14:paraId="5BD0F05B" w14:textId="77777777" w:rsidR="00B93178" w:rsidRDefault="00B9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3DED" w14:textId="77777777" w:rsidR="007354E1" w:rsidRDefault="007354E1">
    <w:pPr>
      <w:pStyle w:val="af3"/>
    </w:pPr>
    <w:r>
      <w:rPr>
        <w:noProof/>
      </w:rPr>
      <mc:AlternateContent>
        <mc:Choice Requires="wps">
          <w:drawing>
            <wp:anchor distT="0" distB="0" distL="114935" distR="114935" simplePos="0" relativeHeight="251657728" behindDoc="0" locked="0" layoutInCell="1" allowOverlap="1" wp14:anchorId="17F86E2F" wp14:editId="30A7C2CA">
              <wp:simplePos x="0" y="0"/>
              <wp:positionH relativeFrom="margin">
                <wp:align>center</wp:align>
              </wp:positionH>
              <wp:positionV relativeFrom="paragraph">
                <wp:posOffset>635</wp:posOffset>
              </wp:positionV>
              <wp:extent cx="128270" cy="141605"/>
              <wp:effectExtent l="0" t="635"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14FC3" w14:textId="77777777" w:rsidR="007354E1" w:rsidRDefault="007354E1">
                          <w:pPr>
                            <w:pStyle w:val="af3"/>
                          </w:pPr>
                          <w:r>
                            <w:rPr>
                              <w:rStyle w:val="a5"/>
                            </w:rPr>
                            <w:fldChar w:fldCharType="begin"/>
                          </w:r>
                          <w:r>
                            <w:rPr>
                              <w:rStyle w:val="a5"/>
                            </w:rPr>
                            <w:instrText xml:space="preserve"> PAGE </w:instrText>
                          </w:r>
                          <w:r>
                            <w:rPr>
                              <w:rStyle w:val="a5"/>
                            </w:rPr>
                            <w:fldChar w:fldCharType="separate"/>
                          </w:r>
                          <w:r w:rsidR="00B15087">
                            <w:rPr>
                              <w:rStyle w:val="a5"/>
                              <w:noProof/>
                            </w:rPr>
                            <w:t>10</w:t>
                          </w:r>
                          <w:r>
                            <w:rPr>
                              <w:rStyle w:val="a5"/>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86E2F" id="_x0000_t202" coordsize="21600,21600" o:spt="202" path="m,l,21600r21600,l21600,xe">
              <v:stroke joinstyle="miter"/>
              <v:path gradientshapeok="t" o:connecttype="rect"/>
            </v:shapetype>
            <v:shape id="Text Box 1" o:spid="_x0000_s1027" type="#_x0000_t202" style="position:absolute;margin-left:0;margin-top:.05pt;width:10.1pt;height:11.15pt;z-index:25165772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" stroked="f">
              <v:textbox inset=".05pt,.05pt,.05pt,.05pt">
                <w:txbxContent>
                  <w:p w14:paraId="51F14FC3" w14:textId="77777777" w:rsidR="007354E1" w:rsidRDefault="007354E1">
                    <w:pPr>
                      <w:pStyle w:val="af3"/>
                    </w:pPr>
                    <w:r>
                      <w:rPr>
                        <w:rStyle w:val="a5"/>
                      </w:rPr>
                      <w:fldChar w:fldCharType="begin"/>
                    </w:r>
                    <w:r>
                      <w:rPr>
                        <w:rStyle w:val="a5"/>
                      </w:rPr>
                      <w:instrText xml:space="preserve"> PAGE </w:instrText>
                    </w:r>
                    <w:r>
                      <w:rPr>
                        <w:rStyle w:val="a5"/>
                      </w:rPr>
                      <w:fldChar w:fldCharType="separate"/>
                    </w:r>
                    <w:r w:rsidR="00B15087">
                      <w:rPr>
                        <w:rStyle w:val="a5"/>
                        <w:noProof/>
                      </w:rPr>
                      <w:t>10</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6831C" w14:textId="77777777" w:rsidR="00B93178" w:rsidRDefault="00B93178">
      <w:r>
        <w:separator/>
      </w:r>
    </w:p>
  </w:footnote>
  <w:footnote w:type="continuationSeparator" w:id="0">
    <w:p w14:paraId="23DA207E" w14:textId="77777777" w:rsidR="00B93178" w:rsidRDefault="00B93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noLineBreaksAfter w:lang="zh-TW" w:val="([{£¥'&quot;‵〈《「『【〔〝︵︷︹︻︽︿﹁﹃﹙﹛﹝（｛"/>
  <w:noLineBreaksBefore w:lang="zh-TW" w:val="!),.:;?]}¢·--'&quot;¨•′、。〉》」』】〕〞︰︱︳︴︶︸︺︼︾﹀﹂﹄﹏﹐､﹒﹔﹕﹖﹗﹚﹜﹞！），．：；？｜｝､"/>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627"/>
    <w:rsid w:val="00043AD0"/>
    <w:rsid w:val="00067F71"/>
    <w:rsid w:val="00074047"/>
    <w:rsid w:val="00097EC6"/>
    <w:rsid w:val="00127705"/>
    <w:rsid w:val="001513AC"/>
    <w:rsid w:val="00175373"/>
    <w:rsid w:val="00197D49"/>
    <w:rsid w:val="001C79DA"/>
    <w:rsid w:val="00254707"/>
    <w:rsid w:val="002A2B5E"/>
    <w:rsid w:val="002C0945"/>
    <w:rsid w:val="002D3309"/>
    <w:rsid w:val="002E0C10"/>
    <w:rsid w:val="00303535"/>
    <w:rsid w:val="00304536"/>
    <w:rsid w:val="003417F8"/>
    <w:rsid w:val="003553C1"/>
    <w:rsid w:val="003631DD"/>
    <w:rsid w:val="0037232E"/>
    <w:rsid w:val="003865F8"/>
    <w:rsid w:val="003C4F32"/>
    <w:rsid w:val="00417D56"/>
    <w:rsid w:val="00524D9A"/>
    <w:rsid w:val="00535C23"/>
    <w:rsid w:val="00546A2A"/>
    <w:rsid w:val="0063631D"/>
    <w:rsid w:val="006663AA"/>
    <w:rsid w:val="0072340B"/>
    <w:rsid w:val="007354E1"/>
    <w:rsid w:val="007476F4"/>
    <w:rsid w:val="007A6F9D"/>
    <w:rsid w:val="007E0DCE"/>
    <w:rsid w:val="00814195"/>
    <w:rsid w:val="00815662"/>
    <w:rsid w:val="008226AF"/>
    <w:rsid w:val="00864592"/>
    <w:rsid w:val="008737B1"/>
    <w:rsid w:val="008D2FC0"/>
    <w:rsid w:val="009214BD"/>
    <w:rsid w:val="0094003F"/>
    <w:rsid w:val="00982648"/>
    <w:rsid w:val="00986CB2"/>
    <w:rsid w:val="009A7BA4"/>
    <w:rsid w:val="009B6337"/>
    <w:rsid w:val="009C68D5"/>
    <w:rsid w:val="009D45B3"/>
    <w:rsid w:val="00B15087"/>
    <w:rsid w:val="00B67CD7"/>
    <w:rsid w:val="00B93178"/>
    <w:rsid w:val="00BF534E"/>
    <w:rsid w:val="00C427A2"/>
    <w:rsid w:val="00C65128"/>
    <w:rsid w:val="00CA0FF3"/>
    <w:rsid w:val="00D53E7C"/>
    <w:rsid w:val="00DA78FD"/>
    <w:rsid w:val="00DD51EF"/>
    <w:rsid w:val="00DF572E"/>
    <w:rsid w:val="00E873CC"/>
    <w:rsid w:val="00F1031B"/>
    <w:rsid w:val="00F16627"/>
    <w:rsid w:val="00F30500"/>
    <w:rsid w:val="00F81E53"/>
    <w:rsid w:val="00F95A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25F7DA"/>
  <w15:docId w15:val="{0B10B11E-F251-41E9-A3ED-1C5D261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eastAsia="新細明體" w:hAnsi="新細明體"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3">
    <w:name w:val="頁首 字元"/>
    <w:rPr>
      <w:sz w:val="20"/>
      <w:szCs w:val="20"/>
    </w:rPr>
  </w:style>
  <w:style w:type="character" w:customStyle="1" w:styleId="a4">
    <w:name w:val="頁尾 字元"/>
    <w:rPr>
      <w:sz w:val="20"/>
      <w:szCs w:val="20"/>
    </w:rPr>
  </w:style>
  <w:style w:type="character" w:styleId="a5">
    <w:name w:val="page number"/>
    <w:basedOn w:val="a0"/>
  </w:style>
  <w:style w:type="character" w:styleId="a6">
    <w:name w:val="annotation reference"/>
    <w:rPr>
      <w:sz w:val="18"/>
      <w:szCs w:val="18"/>
    </w:rPr>
  </w:style>
  <w:style w:type="character" w:customStyle="1" w:styleId="a7">
    <w:name w:val="註解文字 字元"/>
    <w:rPr>
      <w:rFonts w:ascii="Times New Roman" w:eastAsia="新細明體" w:hAnsi="Times New Roman" w:cs="Times New Roman"/>
      <w:szCs w:val="24"/>
    </w:rPr>
  </w:style>
  <w:style w:type="character" w:customStyle="1" w:styleId="a8">
    <w:name w:val="註解主旨 字元"/>
    <w:rPr>
      <w:rFonts w:ascii="Times New Roman" w:eastAsia="新細明體" w:hAnsi="Times New Roman" w:cs="Times New Roman"/>
      <w:b/>
      <w:bCs/>
      <w:szCs w:val="24"/>
    </w:rPr>
  </w:style>
  <w:style w:type="character" w:customStyle="1" w:styleId="a9">
    <w:name w:val="註解方塊文字 字元"/>
    <w:rPr>
      <w:rFonts w:ascii="Calibri Light" w:eastAsia="新細明體" w:hAnsi="Calibri Light" w:cs="Times New Roman"/>
      <w:sz w:val="18"/>
      <w:szCs w:val="18"/>
    </w:rPr>
  </w:style>
  <w:style w:type="character" w:styleId="aa">
    <w:name w:val="Hyperlink"/>
    <w:rPr>
      <w:strike w:val="0"/>
      <w:dstrike w:val="0"/>
      <w:color w:val="156F82"/>
      <w:u w:val="none"/>
    </w:rPr>
  </w:style>
  <w:style w:type="character" w:customStyle="1" w:styleId="ab">
    <w:name w:val="清單段落 字元"/>
    <w:rPr>
      <w:rFonts w:ascii="Times New Roman" w:hAnsi="Times New Roman" w:cs="Times New Roman"/>
      <w:kern w:val="2"/>
      <w:sz w:val="24"/>
      <w:szCs w:val="24"/>
    </w:rPr>
  </w:style>
  <w:style w:type="character" w:customStyle="1" w:styleId="ac">
    <w:name w:val="本文 字元"/>
    <w:rPr>
      <w:rFonts w:ascii="細明體" w:eastAsia="細明體" w:hAnsi="細明體" w:cs="細明體"/>
      <w:sz w:val="28"/>
      <w:szCs w:val="28"/>
      <w:lang w:val="zh-TW" w:bidi="zh-TW"/>
    </w:rPr>
  </w:style>
  <w:style w:type="paragraph" w:styleId="ad">
    <w:name w:val="Title"/>
    <w:basedOn w:val="a"/>
    <w:next w:val="ae"/>
    <w:qFormat/>
    <w:pPr>
      <w:keepNext/>
      <w:spacing w:before="240" w:after="120"/>
    </w:pPr>
    <w:rPr>
      <w:rFonts w:ascii="Liberation Sans" w:eastAsia="微軟正黑體" w:hAnsi="Liberation Sans" w:cs="Arial"/>
      <w:sz w:val="28"/>
      <w:szCs w:val="28"/>
    </w:rPr>
  </w:style>
  <w:style w:type="paragraph" w:styleId="ae">
    <w:name w:val="Body Text"/>
    <w:basedOn w:val="a"/>
    <w:pPr>
      <w:suppressAutoHyphens/>
      <w:autoSpaceDE w:val="0"/>
    </w:pPr>
    <w:rPr>
      <w:rFonts w:ascii="細明體" w:eastAsia="細明體" w:hAnsi="細明體" w:cs="細明體"/>
      <w:kern w:val="0"/>
      <w:sz w:val="28"/>
      <w:szCs w:val="28"/>
      <w:lang w:val="zh-TW" w:bidi="zh-TW"/>
    </w:rPr>
  </w:style>
  <w:style w:type="paragraph" w:styleId="af">
    <w:name w:val="List"/>
    <w:basedOn w:val="ae"/>
    <w:rPr>
      <w:rFonts w:cs="Arial"/>
    </w:rPr>
  </w:style>
  <w:style w:type="paragraph" w:styleId="af0">
    <w:name w:val="caption"/>
    <w:basedOn w:val="a"/>
    <w:qFormat/>
    <w:pPr>
      <w:suppressLineNumbers/>
      <w:spacing w:before="120" w:after="120"/>
    </w:pPr>
    <w:rPr>
      <w:rFonts w:cs="Arial"/>
      <w:i/>
      <w:iCs/>
    </w:rPr>
  </w:style>
  <w:style w:type="paragraph" w:customStyle="1" w:styleId="af1">
    <w:name w:val="索引"/>
    <w:basedOn w:val="a"/>
    <w:pPr>
      <w:suppressLineNumbers/>
    </w:pPr>
    <w:rPr>
      <w:rFonts w:cs="Arial"/>
    </w:rPr>
  </w:style>
  <w:style w:type="paragraph" w:styleId="af2">
    <w:name w:val="header"/>
    <w:basedOn w:val="a"/>
    <w:pPr>
      <w:suppressAutoHyphens/>
      <w:snapToGrid w:val="0"/>
    </w:pPr>
    <w:rPr>
      <w:sz w:val="20"/>
      <w:szCs w:val="20"/>
    </w:rPr>
  </w:style>
  <w:style w:type="paragraph" w:styleId="af3">
    <w:name w:val="footer"/>
    <w:basedOn w:val="a"/>
    <w:pPr>
      <w:suppressAutoHyphens/>
      <w:snapToGrid w:val="0"/>
    </w:pPr>
    <w:rPr>
      <w:sz w:val="20"/>
      <w:szCs w:val="20"/>
    </w:rPr>
  </w:style>
  <w:style w:type="paragraph" w:styleId="af4">
    <w:name w:val="List Paragraph"/>
    <w:basedOn w:val="a"/>
    <w:qFormat/>
    <w:pPr>
      <w:suppressAutoHyphens/>
      <w:ind w:left="480"/>
    </w:pPr>
  </w:style>
  <w:style w:type="paragraph" w:styleId="af5">
    <w:name w:val="annotation text"/>
    <w:basedOn w:val="a"/>
    <w:pPr>
      <w:suppressAutoHyphens/>
    </w:pPr>
  </w:style>
  <w:style w:type="paragraph" w:styleId="af6">
    <w:name w:val="annotation subject"/>
    <w:basedOn w:val="af5"/>
    <w:next w:val="af5"/>
    <w:rPr>
      <w:b/>
      <w:bCs/>
    </w:rPr>
  </w:style>
  <w:style w:type="paragraph" w:styleId="af7">
    <w:name w:val="Balloon Text"/>
    <w:basedOn w:val="a"/>
    <w:pPr>
      <w:suppressAutoHyphens/>
    </w:pPr>
    <w:rPr>
      <w:rFonts w:ascii="Calibri Light" w:hAnsi="Calibri Light" w:cs="Calibri Light"/>
      <w:sz w:val="18"/>
      <w:szCs w:val="18"/>
    </w:rPr>
  </w:style>
  <w:style w:type="paragraph" w:customStyle="1" w:styleId="-11">
    <w:name w:val="彩色清單 - 輔色 11"/>
    <w:basedOn w:val="a"/>
    <w:pPr>
      <w:suppressAutoHyphens/>
      <w:ind w:left="480"/>
    </w:pPr>
    <w:rPr>
      <w:rFonts w:ascii="Calibri" w:hAnsi="Calibri" w:cs="Calibri"/>
      <w:szCs w:val="22"/>
    </w:rPr>
  </w:style>
  <w:style w:type="paragraph" w:styleId="Web">
    <w:name w:val="Normal (Web)"/>
    <w:basedOn w:val="a"/>
    <w:pPr>
      <w:suppressAutoHyphens/>
      <w:spacing w:before="100" w:after="100"/>
    </w:pPr>
    <w:rPr>
      <w:rFonts w:ascii="新細明體" w:eastAsia="標楷體" w:hAnsi="新細明體" w:cs="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customStyle="1" w:styleId="1">
    <w:name w:val="(1)建議表標題"/>
    <w:basedOn w:val="a"/>
    <w:pPr>
      <w:widowControl w:val="0"/>
      <w:spacing w:before="120" w:after="120"/>
      <w:jc w:val="center"/>
      <w:textAlignment w:val="auto"/>
    </w:pPr>
    <w:rPr>
      <w:rFonts w:ascii="華康中黑體" w:eastAsia="華康中黑體" w:hAnsi="華康中黑體"/>
      <w:color w:val="000000"/>
      <w:sz w:val="40"/>
      <w:szCs w:val="20"/>
    </w:rPr>
  </w:style>
  <w:style w:type="paragraph" w:customStyle="1" w:styleId="af8">
    <w:name w:val="表格內容"/>
    <w:basedOn w:val="a"/>
    <w:pPr>
      <w:suppressLineNumbers/>
    </w:pPr>
  </w:style>
  <w:style w:type="paragraph" w:customStyle="1" w:styleId="af9">
    <w:name w:val="表格標題"/>
    <w:basedOn w:val="af8"/>
    <w:pPr>
      <w:jc w:val="center"/>
    </w:pPr>
    <w:rPr>
      <w:b/>
      <w:bCs/>
    </w:rPr>
  </w:style>
  <w:style w:type="paragraph" w:customStyle="1" w:styleId="afa">
    <w:name w:val="外框內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13</Pages>
  <Words>2130</Words>
  <Characters>12146</Characters>
  <Application>Microsoft Office Word</Application>
  <DocSecurity>0</DocSecurity>
  <Lines>101</Lines>
  <Paragraphs>28</Paragraphs>
  <ScaleCrop>false</ScaleCrop>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vice-edi-director11@chiding.com.tw</cp:lastModifiedBy>
  <cp:revision>40</cp:revision>
  <cp:lastPrinted>1995-11-21T09:41:00Z</cp:lastPrinted>
  <dcterms:created xsi:type="dcterms:W3CDTF">2020-04-09T03:57:00Z</dcterms:created>
  <dcterms:modified xsi:type="dcterms:W3CDTF">2025-04-15T05:51:00Z</dcterms:modified>
</cp:coreProperties>
</file>