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E0E93" w14:textId="77777777" w:rsidR="007476F4" w:rsidRPr="0052254B" w:rsidRDefault="0052254B" w:rsidP="0052254B">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5EB12F7C" wp14:editId="4E778C13">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62344466" w14:textId="67933FC9" w:rsidR="00F423E5" w:rsidRDefault="00F423E5" w:rsidP="0052254B">
                            <w:pPr>
                              <w:spacing w:line="240" w:lineRule="exact"/>
                              <w:jc w:val="center"/>
                              <w:rPr>
                                <w:b/>
                                <w:sz w:val="20"/>
                                <w:szCs w:val="20"/>
                              </w:rPr>
                            </w:pPr>
                            <w:r>
                              <w:rPr>
                                <w:b/>
                                <w:sz w:val="20"/>
                                <w:szCs w:val="20"/>
                              </w:rPr>
                              <w:t>11</w:t>
                            </w:r>
                            <w:r w:rsidR="006901F5">
                              <w:rPr>
                                <w:rFonts w:hint="eastAsia"/>
                                <w:b/>
                                <w:sz w:val="20"/>
                                <w:szCs w:val="20"/>
                              </w:rPr>
                              <w:t>4</w:t>
                            </w:r>
                            <w:r>
                              <w:rPr>
                                <w:rFonts w:hint="eastAsia"/>
                                <w:b/>
                                <w:sz w:val="20"/>
                                <w:szCs w:val="20"/>
                              </w:rPr>
                              <w:t>學年度</w:t>
                            </w:r>
                          </w:p>
                          <w:p w14:paraId="0A30E2E3" w14:textId="77777777" w:rsidR="00F423E5" w:rsidRDefault="00F423E5" w:rsidP="0052254B">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12F7C"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" fillcolor="window" strokeweight=".5pt">
                <v:textbox>
                  <w:txbxContent>
                    <w:p w14:paraId="62344466" w14:textId="67933FC9" w:rsidR="00F423E5" w:rsidRDefault="00F423E5" w:rsidP="0052254B">
                      <w:pPr>
                        <w:spacing w:line="240" w:lineRule="exact"/>
                        <w:jc w:val="center"/>
                        <w:rPr>
                          <w:b/>
                          <w:sz w:val="20"/>
                          <w:szCs w:val="20"/>
                        </w:rPr>
                      </w:pPr>
                      <w:r>
                        <w:rPr>
                          <w:b/>
                          <w:sz w:val="20"/>
                          <w:szCs w:val="20"/>
                        </w:rPr>
                        <w:t>11</w:t>
                      </w:r>
                      <w:r w:rsidR="006901F5">
                        <w:rPr>
                          <w:rFonts w:hint="eastAsia"/>
                          <w:b/>
                          <w:sz w:val="20"/>
                          <w:szCs w:val="20"/>
                        </w:rPr>
                        <w:t>4</w:t>
                      </w:r>
                      <w:r>
                        <w:rPr>
                          <w:rFonts w:hint="eastAsia"/>
                          <w:b/>
                          <w:sz w:val="20"/>
                          <w:szCs w:val="20"/>
                        </w:rPr>
                        <w:t>學年度</w:t>
                      </w:r>
                    </w:p>
                    <w:p w14:paraId="0A30E2E3" w14:textId="77777777" w:rsidR="00F423E5" w:rsidRDefault="00F423E5" w:rsidP="0052254B">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61420B3F" w14:textId="77777777" w:rsidR="007476F4" w:rsidRDefault="004654A3" w:rsidP="004654A3">
      <w:pPr>
        <w:spacing w:line="400" w:lineRule="exact"/>
        <w:jc w:val="center"/>
      </w:pPr>
      <w:r w:rsidRPr="0076526F">
        <w:rPr>
          <w:rFonts w:ascii="標楷體" w:eastAsia="標楷體" w:hAnsi="標楷體" w:cs="標楷體"/>
          <w:b/>
          <w:sz w:val="36"/>
          <w:szCs w:val="36"/>
          <w:u w:val="single"/>
        </w:rPr>
        <w:t>九</w:t>
      </w:r>
      <w:r w:rsidR="007476F4">
        <w:rPr>
          <w:rFonts w:ascii="標楷體" w:eastAsia="標楷體" w:hAnsi="標楷體" w:cs="標楷體"/>
          <w:b/>
          <w:sz w:val="36"/>
          <w:szCs w:val="36"/>
        </w:rPr>
        <w:t>年級</w:t>
      </w:r>
      <w:r>
        <w:rPr>
          <w:rFonts w:ascii="標楷體" w:eastAsia="標楷體" w:hAnsi="標楷體" w:cs="標楷體"/>
          <w:b/>
          <w:sz w:val="36"/>
          <w:szCs w:val="36"/>
          <w:u w:val="single"/>
        </w:rPr>
        <w:t>第一學期</w:t>
      </w:r>
      <w:r w:rsidR="007476F4" w:rsidRPr="001C53C4">
        <w:rPr>
          <w:rFonts w:ascii="標楷體" w:eastAsia="標楷體" w:hAnsi="標楷體" w:cs="標楷體"/>
          <w:b/>
          <w:sz w:val="36"/>
          <w:szCs w:val="36"/>
        </w:rPr>
        <w:t>藝術</w:t>
      </w:r>
      <w:r w:rsidR="00865B53">
        <w:rPr>
          <w:rFonts w:ascii="標楷體" w:eastAsia="標楷體" w:hAnsi="標楷體" w:cs="標楷體"/>
          <w:b/>
          <w:sz w:val="36"/>
          <w:szCs w:val="36"/>
        </w:rPr>
        <w:t>(</w:t>
      </w:r>
      <w:r w:rsidR="00C7118E">
        <w:rPr>
          <w:rFonts w:ascii="標楷體" w:eastAsia="標楷體" w:hAnsi="標楷體" w:cs="標楷體"/>
          <w:b/>
          <w:sz w:val="36"/>
          <w:szCs w:val="36"/>
        </w:rPr>
        <w:t>視覺</w:t>
      </w:r>
      <w:r w:rsidR="00865B53">
        <w:rPr>
          <w:rFonts w:ascii="標楷體" w:eastAsia="標楷體" w:hAnsi="標楷體" w:cs="標楷體"/>
          <w:b/>
          <w:sz w:val="36"/>
          <w:szCs w:val="36"/>
        </w:rPr>
        <w:t>)</w:t>
      </w:r>
      <w:r w:rsidR="007476F4">
        <w:rPr>
          <w:rFonts w:ascii="標楷體" w:eastAsia="標楷體" w:hAnsi="標楷體" w:cs="標楷體"/>
          <w:b/>
          <w:sz w:val="36"/>
          <w:szCs w:val="36"/>
        </w:rPr>
        <w:t>領域</w:t>
      </w:r>
      <w:r>
        <w:rPr>
          <w:rFonts w:ascii="標楷體" w:eastAsia="標楷體" w:hAnsi="標楷體" w:cs="標楷體"/>
          <w:b/>
          <w:sz w:val="36"/>
          <w:szCs w:val="36"/>
        </w:rPr>
        <w:t>課程計畫</w:t>
      </w:r>
    </w:p>
    <w:p w14:paraId="3DB654AA" w14:textId="77777777" w:rsidR="004654A3" w:rsidRPr="004654A3" w:rsidRDefault="004654A3" w:rsidP="004654A3">
      <w:pPr>
        <w:spacing w:line="400" w:lineRule="exact"/>
        <w:jc w:val="center"/>
      </w:pPr>
    </w:p>
    <w:tbl>
      <w:tblPr>
        <w:tblW w:w="15730"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1"/>
        <w:gridCol w:w="1560"/>
        <w:gridCol w:w="2013"/>
        <w:gridCol w:w="2097"/>
        <w:gridCol w:w="2155"/>
        <w:gridCol w:w="1985"/>
        <w:gridCol w:w="1701"/>
        <w:gridCol w:w="2097"/>
        <w:gridCol w:w="1701"/>
      </w:tblGrid>
      <w:tr w:rsidR="0081428E" w:rsidRPr="00A24319" w14:paraId="6513CAAC" w14:textId="77777777" w:rsidTr="0081428E">
        <w:trPr>
          <w:trHeight w:val="437"/>
          <w:tblHeader/>
          <w:jc w:val="center"/>
        </w:trPr>
        <w:tc>
          <w:tcPr>
            <w:tcW w:w="421" w:type="dxa"/>
            <w:vMerge w:val="restart"/>
            <w:vAlign w:val="center"/>
          </w:tcPr>
          <w:p w14:paraId="11F679DC" w14:textId="0B3BA7D6" w:rsidR="0081428E" w:rsidRPr="009A29AD" w:rsidRDefault="0081428E" w:rsidP="0081428E">
            <w:pPr>
              <w:pBdr>
                <w:top w:val="nil"/>
                <w:left w:val="nil"/>
                <w:bottom w:val="nil"/>
                <w:right w:val="nil"/>
                <w:between w:val="nil"/>
              </w:pBdr>
              <w:jc w:val="center"/>
              <w:rPr>
                <w:rFonts w:eastAsia="標楷體"/>
                <w:bCs/>
              </w:rPr>
            </w:pPr>
            <w:proofErr w:type="gramStart"/>
            <w:r w:rsidRPr="00CF0CEF">
              <w:rPr>
                <w:rFonts w:eastAsia="標楷體"/>
                <w:bCs/>
              </w:rPr>
              <w:t>週</w:t>
            </w:r>
            <w:proofErr w:type="gramEnd"/>
            <w:r w:rsidRPr="00CF0CEF">
              <w:rPr>
                <w:rFonts w:eastAsia="標楷體"/>
                <w:bCs/>
              </w:rPr>
              <w:t>次</w:t>
            </w:r>
          </w:p>
        </w:tc>
        <w:tc>
          <w:tcPr>
            <w:tcW w:w="1560" w:type="dxa"/>
            <w:vMerge w:val="restart"/>
            <w:shd w:val="clear" w:color="auto" w:fill="auto"/>
            <w:vAlign w:val="center"/>
          </w:tcPr>
          <w:p w14:paraId="665125F3" w14:textId="77777777" w:rsidR="0081428E" w:rsidRPr="00A24319" w:rsidRDefault="0081428E" w:rsidP="0081428E">
            <w:pPr>
              <w:ind w:left="-1" w:hanging="42"/>
              <w:jc w:val="center"/>
              <w:rPr>
                <w:bCs/>
              </w:rPr>
            </w:pPr>
            <w:r w:rsidRPr="00A24319">
              <w:rPr>
                <w:rFonts w:ascii="標楷體" w:eastAsia="標楷體" w:hAnsi="標楷體" w:cs="標楷體"/>
                <w:bCs/>
              </w:rPr>
              <w:t>單元/</w:t>
            </w:r>
          </w:p>
          <w:p w14:paraId="5229B9D6" w14:textId="77777777" w:rsidR="0081428E" w:rsidRPr="00A24319" w:rsidRDefault="0081428E" w:rsidP="0081428E">
            <w:pPr>
              <w:ind w:left="-1" w:hanging="107"/>
              <w:jc w:val="center"/>
              <w:rPr>
                <w:bCs/>
              </w:rPr>
            </w:pPr>
            <w:r w:rsidRPr="00A24319">
              <w:rPr>
                <w:rFonts w:ascii="標楷體" w:eastAsia="標楷體" w:hAnsi="標楷體" w:cs="標楷體"/>
                <w:bCs/>
              </w:rPr>
              <w:t>主題名稱</w:t>
            </w:r>
          </w:p>
        </w:tc>
        <w:tc>
          <w:tcPr>
            <w:tcW w:w="2013" w:type="dxa"/>
            <w:vMerge w:val="restart"/>
            <w:shd w:val="clear" w:color="auto" w:fill="auto"/>
            <w:vAlign w:val="center"/>
          </w:tcPr>
          <w:p w14:paraId="25CB296D" w14:textId="77777777" w:rsidR="0081428E" w:rsidRPr="00A24319" w:rsidRDefault="0081428E" w:rsidP="0081428E">
            <w:pPr>
              <w:jc w:val="center"/>
              <w:rPr>
                <w:bCs/>
              </w:rPr>
            </w:pPr>
            <w:r w:rsidRPr="00A24319">
              <w:rPr>
                <w:rFonts w:ascii="標楷體" w:eastAsia="標楷體" w:hAnsi="標楷體" w:cs="標楷體"/>
                <w:bCs/>
              </w:rPr>
              <w:t>對應領域</w:t>
            </w:r>
          </w:p>
          <w:p w14:paraId="7E00F689" w14:textId="77777777" w:rsidR="0081428E" w:rsidRPr="00A24319" w:rsidRDefault="0081428E" w:rsidP="0081428E">
            <w:pPr>
              <w:jc w:val="center"/>
              <w:rPr>
                <w:bCs/>
              </w:rPr>
            </w:pPr>
            <w:r w:rsidRPr="00A24319">
              <w:rPr>
                <w:rFonts w:ascii="標楷體" w:eastAsia="標楷體" w:hAnsi="標楷體" w:cs="標楷體"/>
                <w:bCs/>
              </w:rPr>
              <w:t>核心素養指標</w:t>
            </w:r>
          </w:p>
        </w:tc>
        <w:tc>
          <w:tcPr>
            <w:tcW w:w="4252" w:type="dxa"/>
            <w:gridSpan w:val="2"/>
            <w:shd w:val="clear" w:color="auto" w:fill="auto"/>
            <w:vAlign w:val="center"/>
          </w:tcPr>
          <w:p w14:paraId="05FEF1F7" w14:textId="77777777" w:rsidR="0081428E" w:rsidRPr="00A24319" w:rsidRDefault="0081428E" w:rsidP="0081428E">
            <w:pPr>
              <w:jc w:val="center"/>
              <w:rPr>
                <w:bCs/>
                <w:color w:val="000000" w:themeColor="text1"/>
              </w:rPr>
            </w:pPr>
            <w:r w:rsidRPr="00A24319">
              <w:rPr>
                <w:rFonts w:ascii="標楷體" w:eastAsia="標楷體" w:hAnsi="標楷體" w:cs="標楷體"/>
                <w:bCs/>
                <w:color w:val="000000" w:themeColor="text1"/>
              </w:rPr>
              <w:t>教學/學習重點</w:t>
            </w:r>
          </w:p>
        </w:tc>
        <w:tc>
          <w:tcPr>
            <w:tcW w:w="1985" w:type="dxa"/>
            <w:vMerge w:val="restart"/>
            <w:vAlign w:val="center"/>
          </w:tcPr>
          <w:p w14:paraId="20953E84" w14:textId="77777777" w:rsidR="0081428E" w:rsidRPr="00A24319" w:rsidRDefault="0081428E" w:rsidP="0081428E">
            <w:pPr>
              <w:spacing w:line="320" w:lineRule="exact"/>
              <w:jc w:val="center"/>
              <w:rPr>
                <w:rFonts w:eastAsia="標楷體"/>
                <w:bCs/>
              </w:rPr>
            </w:pPr>
            <w:r w:rsidRPr="00A24319">
              <w:rPr>
                <w:rFonts w:eastAsia="標楷體"/>
                <w:bCs/>
              </w:rPr>
              <w:t>評量方式</w:t>
            </w:r>
          </w:p>
        </w:tc>
        <w:tc>
          <w:tcPr>
            <w:tcW w:w="1701" w:type="dxa"/>
            <w:vMerge w:val="restart"/>
            <w:vAlign w:val="center"/>
          </w:tcPr>
          <w:p w14:paraId="188C00C2" w14:textId="77777777" w:rsidR="0081428E" w:rsidRPr="00A24319" w:rsidRDefault="0081428E" w:rsidP="0081428E">
            <w:pPr>
              <w:spacing w:line="260" w:lineRule="exact"/>
              <w:ind w:right="-108"/>
              <w:jc w:val="center"/>
              <w:rPr>
                <w:rFonts w:ascii="標楷體" w:eastAsia="標楷體" w:hAnsi="標楷體" w:cs="標楷體"/>
                <w:bCs/>
              </w:rPr>
            </w:pPr>
            <w:r w:rsidRPr="00A24319">
              <w:rPr>
                <w:rFonts w:ascii="標楷體" w:eastAsia="標楷體" w:hAnsi="標楷體" w:cs="標楷體"/>
                <w:bCs/>
              </w:rPr>
              <w:t>議題融入</w:t>
            </w:r>
          </w:p>
        </w:tc>
        <w:tc>
          <w:tcPr>
            <w:tcW w:w="2097" w:type="dxa"/>
            <w:vMerge w:val="restart"/>
            <w:vAlign w:val="center"/>
          </w:tcPr>
          <w:p w14:paraId="4E05CBCC" w14:textId="77777777" w:rsidR="0081428E" w:rsidRPr="009A29AD" w:rsidRDefault="0081428E" w:rsidP="0081428E">
            <w:pPr>
              <w:autoSpaceDN w:val="0"/>
              <w:adjustRightInd w:val="0"/>
              <w:spacing w:line="260" w:lineRule="exact"/>
              <w:jc w:val="center"/>
              <w:rPr>
                <w:rFonts w:eastAsia="標楷體"/>
                <w:bCs/>
              </w:rPr>
            </w:pPr>
            <w:proofErr w:type="gramStart"/>
            <w:r w:rsidRPr="009A29AD">
              <w:rPr>
                <w:rFonts w:eastAsia="標楷體"/>
                <w:bCs/>
              </w:rPr>
              <w:t>線上教學</w:t>
            </w:r>
            <w:proofErr w:type="gramEnd"/>
            <w:r w:rsidRPr="009A29AD">
              <w:rPr>
                <w:rFonts w:eastAsia="標楷體" w:hint="eastAsia"/>
                <w:bCs/>
              </w:rPr>
              <w:t>方式</w:t>
            </w:r>
          </w:p>
          <w:p w14:paraId="4F682939" w14:textId="77777777" w:rsidR="0081428E" w:rsidRPr="00A24319" w:rsidRDefault="0081428E" w:rsidP="0081428E">
            <w:pPr>
              <w:autoSpaceDN w:val="0"/>
              <w:adjustRightInd w:val="0"/>
              <w:spacing w:line="260" w:lineRule="exact"/>
              <w:jc w:val="center"/>
              <w:rPr>
                <w:rFonts w:ascii="標楷體" w:eastAsia="標楷體" w:hAnsi="標楷體" w:cs="標楷體"/>
                <w:bCs/>
              </w:rPr>
            </w:pPr>
            <w:r w:rsidRPr="009A29AD">
              <w:rPr>
                <w:rFonts w:eastAsia="標楷體" w:hint="eastAsia"/>
                <w:bCs/>
              </w:rPr>
              <w:t>(</w:t>
            </w:r>
            <w:proofErr w:type="gramStart"/>
            <w:r w:rsidRPr="009A29AD">
              <w:rPr>
                <w:rFonts w:eastAsia="標楷體" w:hint="eastAsia"/>
                <w:bCs/>
              </w:rPr>
              <w:t>註</w:t>
            </w:r>
            <w:proofErr w:type="gramEnd"/>
            <w:r w:rsidRPr="009A29AD">
              <w:rPr>
                <w:rFonts w:eastAsia="標楷體" w:hint="eastAsia"/>
                <w:bCs/>
              </w:rPr>
              <w:t>5)</w:t>
            </w:r>
          </w:p>
        </w:tc>
        <w:tc>
          <w:tcPr>
            <w:tcW w:w="1701" w:type="dxa"/>
            <w:vMerge w:val="restart"/>
            <w:vAlign w:val="center"/>
          </w:tcPr>
          <w:p w14:paraId="6A0260EC" w14:textId="77777777" w:rsidR="0081428E" w:rsidRPr="009A29AD" w:rsidRDefault="0081428E" w:rsidP="0081428E">
            <w:pPr>
              <w:jc w:val="center"/>
              <w:rPr>
                <w:rFonts w:ascii="標楷體" w:eastAsia="標楷體" w:hAnsi="標楷體" w:cs="標楷體"/>
                <w:bCs/>
                <w:color w:val="000000" w:themeColor="text1"/>
              </w:rPr>
            </w:pP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跨領域統整或</w:t>
            </w:r>
          </w:p>
          <w:p w14:paraId="784D292E" w14:textId="77777777" w:rsidR="0081428E" w:rsidRPr="009A29AD" w:rsidRDefault="0081428E" w:rsidP="0081428E">
            <w:pPr>
              <w:jc w:val="center"/>
              <w:rPr>
                <w:rFonts w:ascii="標楷體" w:eastAsia="標楷體" w:hAnsi="標楷體" w:cs="標楷體"/>
                <w:bCs/>
                <w:color w:val="000000" w:themeColor="text1"/>
              </w:rPr>
            </w:pPr>
            <w:bookmarkStart w:id="0" w:name="_heading=h.30j0zll" w:colFirst="0" w:colLast="0"/>
            <w:bookmarkEnd w:id="0"/>
            <w:r w:rsidRPr="009A29AD">
              <w:rPr>
                <w:rFonts w:ascii="標楷體" w:eastAsia="標楷體" w:hAnsi="標楷體" w:cs="標楷體"/>
                <w:bCs/>
                <w:color w:val="000000" w:themeColor="text1"/>
              </w:rPr>
              <w:t>協同教學</w:t>
            </w:r>
            <w:r w:rsidRPr="009A29AD">
              <w:rPr>
                <w:rFonts w:ascii="新細明體" w:hAnsi="新細明體" w:cs="新細明體"/>
                <w:bCs/>
                <w:color w:val="000000" w:themeColor="text1"/>
              </w:rPr>
              <w:t>｣</w:t>
            </w:r>
            <w:r w:rsidRPr="009A29AD">
              <w:rPr>
                <w:rFonts w:ascii="標楷體" w:eastAsia="標楷體" w:hAnsi="標楷體" w:cs="標楷體"/>
                <w:bCs/>
                <w:color w:val="000000" w:themeColor="text1"/>
              </w:rPr>
              <w:t>規劃</w:t>
            </w:r>
          </w:p>
          <w:p w14:paraId="4331B5AF" w14:textId="77777777" w:rsidR="0081428E" w:rsidRPr="00A24319" w:rsidRDefault="0081428E" w:rsidP="0081428E">
            <w:pPr>
              <w:adjustRightInd w:val="0"/>
              <w:spacing w:line="260" w:lineRule="exact"/>
              <w:jc w:val="center"/>
              <w:rPr>
                <w:rFonts w:ascii="標楷體" w:eastAsia="標楷體" w:hAnsi="標楷體" w:cs="標楷體"/>
                <w:bCs/>
              </w:rPr>
            </w:pPr>
            <w:r w:rsidRPr="009A29AD">
              <w:rPr>
                <w:rFonts w:ascii="標楷體" w:eastAsia="標楷體" w:hAnsi="標楷體" w:cs="標楷體"/>
                <w:bCs/>
                <w:color w:val="000000" w:themeColor="text1"/>
              </w:rPr>
              <w:t>(</w:t>
            </w:r>
            <w:proofErr w:type="gramStart"/>
            <w:r w:rsidRPr="009A29AD">
              <w:rPr>
                <w:rFonts w:ascii="標楷體" w:eastAsia="標楷體" w:hAnsi="標楷體" w:cs="標楷體"/>
                <w:bCs/>
                <w:color w:val="000000" w:themeColor="text1"/>
              </w:rPr>
              <w:t>註</w:t>
            </w:r>
            <w:proofErr w:type="gramEnd"/>
            <w:r w:rsidRPr="009A29AD">
              <w:rPr>
                <w:rFonts w:ascii="標楷體" w:eastAsia="標楷體" w:hAnsi="標楷體" w:cs="標楷體"/>
                <w:bCs/>
                <w:color w:val="000000" w:themeColor="text1"/>
              </w:rPr>
              <w:t>6，無</w:t>
            </w:r>
            <w:proofErr w:type="gramStart"/>
            <w:r w:rsidRPr="009A29AD">
              <w:rPr>
                <w:rFonts w:ascii="標楷體" w:eastAsia="標楷體" w:hAnsi="標楷體" w:cs="標楷體"/>
                <w:bCs/>
                <w:color w:val="000000" w:themeColor="text1"/>
              </w:rPr>
              <w:t>則免填</w:t>
            </w:r>
            <w:proofErr w:type="gramEnd"/>
            <w:r w:rsidRPr="009A29AD">
              <w:rPr>
                <w:rFonts w:ascii="標楷體" w:eastAsia="標楷體" w:hAnsi="標楷體" w:cs="標楷體"/>
                <w:bCs/>
                <w:color w:val="000000" w:themeColor="text1"/>
              </w:rPr>
              <w:t>)</w:t>
            </w:r>
          </w:p>
        </w:tc>
      </w:tr>
      <w:tr w:rsidR="0081428E" w:rsidRPr="00A24319" w14:paraId="7DCFA94B" w14:textId="77777777" w:rsidTr="0081428E">
        <w:trPr>
          <w:trHeight w:val="438"/>
          <w:tblHeader/>
          <w:jc w:val="center"/>
        </w:trPr>
        <w:tc>
          <w:tcPr>
            <w:tcW w:w="421" w:type="dxa"/>
            <w:vMerge/>
          </w:tcPr>
          <w:p w14:paraId="1ED78DB9" w14:textId="77777777" w:rsidR="0081428E" w:rsidRPr="002F63DF" w:rsidRDefault="0081428E" w:rsidP="0081428E">
            <w:pPr>
              <w:widowControl w:val="0"/>
              <w:pBdr>
                <w:top w:val="nil"/>
                <w:left w:val="nil"/>
                <w:bottom w:val="nil"/>
                <w:right w:val="nil"/>
                <w:between w:val="nil"/>
              </w:pBdr>
              <w:spacing w:line="276" w:lineRule="auto"/>
              <w:rPr>
                <w:rFonts w:ascii="標楷體" w:eastAsia="標楷體" w:hAnsi="標楷體" w:cs="標楷體"/>
                <w:color w:val="000000"/>
                <w:sz w:val="20"/>
                <w:szCs w:val="20"/>
              </w:rPr>
            </w:pPr>
          </w:p>
        </w:tc>
        <w:tc>
          <w:tcPr>
            <w:tcW w:w="1560" w:type="dxa"/>
            <w:vMerge/>
            <w:shd w:val="clear" w:color="auto" w:fill="auto"/>
            <w:vAlign w:val="center"/>
          </w:tcPr>
          <w:p w14:paraId="638CD050" w14:textId="77777777" w:rsidR="0081428E" w:rsidRPr="00A24319" w:rsidRDefault="0081428E" w:rsidP="0081428E">
            <w:pPr>
              <w:snapToGrid w:val="0"/>
              <w:jc w:val="center"/>
              <w:rPr>
                <w:rFonts w:ascii="標楷體" w:eastAsia="標楷體" w:hAnsi="標楷體" w:cs="標楷體"/>
                <w:bCs/>
              </w:rPr>
            </w:pPr>
          </w:p>
        </w:tc>
        <w:tc>
          <w:tcPr>
            <w:tcW w:w="2013" w:type="dxa"/>
            <w:vMerge/>
            <w:shd w:val="clear" w:color="auto" w:fill="auto"/>
            <w:vAlign w:val="center"/>
          </w:tcPr>
          <w:p w14:paraId="2C207750" w14:textId="77777777" w:rsidR="0081428E" w:rsidRPr="00A24319" w:rsidRDefault="0081428E" w:rsidP="0081428E">
            <w:pPr>
              <w:snapToGrid w:val="0"/>
              <w:jc w:val="center"/>
              <w:rPr>
                <w:rFonts w:ascii="標楷體" w:eastAsia="標楷體" w:hAnsi="標楷體" w:cs="標楷體"/>
                <w:bCs/>
              </w:rPr>
            </w:pPr>
          </w:p>
        </w:tc>
        <w:tc>
          <w:tcPr>
            <w:tcW w:w="2097" w:type="dxa"/>
            <w:shd w:val="clear" w:color="auto" w:fill="auto"/>
            <w:vAlign w:val="center"/>
          </w:tcPr>
          <w:p w14:paraId="748E0144" w14:textId="77777777" w:rsidR="0081428E" w:rsidRPr="00A24319" w:rsidRDefault="0081428E" w:rsidP="0081428E">
            <w:pPr>
              <w:jc w:val="center"/>
              <w:rPr>
                <w:bCs/>
                <w:color w:val="000000" w:themeColor="text1"/>
              </w:rPr>
            </w:pPr>
            <w:r w:rsidRPr="00A24319">
              <w:rPr>
                <w:rFonts w:ascii="標楷體" w:eastAsia="標楷體" w:hAnsi="標楷體" w:cs="標楷體"/>
                <w:bCs/>
                <w:color w:val="000000" w:themeColor="text1"/>
              </w:rPr>
              <w:t>學習內容</w:t>
            </w:r>
          </w:p>
        </w:tc>
        <w:tc>
          <w:tcPr>
            <w:tcW w:w="2155" w:type="dxa"/>
            <w:shd w:val="clear" w:color="auto" w:fill="auto"/>
            <w:vAlign w:val="center"/>
          </w:tcPr>
          <w:p w14:paraId="06D3794E" w14:textId="77777777" w:rsidR="0081428E" w:rsidRPr="00A24319" w:rsidRDefault="0081428E" w:rsidP="0081428E">
            <w:pPr>
              <w:jc w:val="center"/>
              <w:rPr>
                <w:bCs/>
                <w:color w:val="000000" w:themeColor="text1"/>
              </w:rPr>
            </w:pPr>
            <w:r w:rsidRPr="00A24319">
              <w:rPr>
                <w:rFonts w:ascii="標楷體" w:eastAsia="標楷體" w:hAnsi="標楷體" w:cs="標楷體"/>
                <w:bCs/>
                <w:color w:val="000000" w:themeColor="text1"/>
              </w:rPr>
              <w:t>學習表現</w:t>
            </w:r>
          </w:p>
        </w:tc>
        <w:tc>
          <w:tcPr>
            <w:tcW w:w="1985" w:type="dxa"/>
            <w:vMerge/>
          </w:tcPr>
          <w:p w14:paraId="79E15284" w14:textId="77777777" w:rsidR="0081428E" w:rsidRPr="00A24319" w:rsidRDefault="0081428E" w:rsidP="0081428E">
            <w:pPr>
              <w:spacing w:line="320" w:lineRule="exact"/>
              <w:rPr>
                <w:rFonts w:eastAsia="標楷體"/>
                <w:bCs/>
                <w:color w:val="FFFFFF"/>
                <w:sz w:val="20"/>
                <w:szCs w:val="20"/>
              </w:rPr>
            </w:pPr>
          </w:p>
        </w:tc>
        <w:tc>
          <w:tcPr>
            <w:tcW w:w="1701" w:type="dxa"/>
            <w:vMerge/>
          </w:tcPr>
          <w:p w14:paraId="54278019" w14:textId="77777777" w:rsidR="0081428E" w:rsidRPr="00A24319" w:rsidRDefault="0081428E" w:rsidP="0081428E">
            <w:pPr>
              <w:snapToGrid w:val="0"/>
              <w:jc w:val="center"/>
              <w:rPr>
                <w:rFonts w:ascii="標楷體" w:eastAsia="標楷體" w:hAnsi="標楷體" w:cs="標楷體"/>
                <w:bCs/>
              </w:rPr>
            </w:pPr>
          </w:p>
        </w:tc>
        <w:tc>
          <w:tcPr>
            <w:tcW w:w="2097" w:type="dxa"/>
            <w:vMerge/>
            <w:vAlign w:val="center"/>
          </w:tcPr>
          <w:p w14:paraId="0A6A1986" w14:textId="77777777" w:rsidR="0081428E" w:rsidRPr="009A29AD" w:rsidRDefault="0081428E" w:rsidP="0081428E">
            <w:pPr>
              <w:autoSpaceDN w:val="0"/>
              <w:adjustRightInd w:val="0"/>
              <w:spacing w:line="260" w:lineRule="exact"/>
              <w:jc w:val="center"/>
              <w:rPr>
                <w:rFonts w:eastAsia="標楷體"/>
                <w:bCs/>
              </w:rPr>
            </w:pPr>
          </w:p>
        </w:tc>
        <w:tc>
          <w:tcPr>
            <w:tcW w:w="1701" w:type="dxa"/>
            <w:vMerge/>
            <w:vAlign w:val="center"/>
          </w:tcPr>
          <w:p w14:paraId="2361E660" w14:textId="77777777" w:rsidR="0081428E" w:rsidRPr="009A29AD" w:rsidRDefault="0081428E" w:rsidP="0081428E">
            <w:pPr>
              <w:adjustRightInd w:val="0"/>
              <w:spacing w:line="260" w:lineRule="exact"/>
              <w:jc w:val="center"/>
              <w:rPr>
                <w:rFonts w:eastAsia="標楷體"/>
                <w:bCs/>
                <w:sz w:val="20"/>
                <w:szCs w:val="20"/>
              </w:rPr>
            </w:pPr>
          </w:p>
        </w:tc>
      </w:tr>
      <w:tr w:rsidR="0081428E" w:rsidRPr="00A24319" w14:paraId="32E4D35C" w14:textId="77777777" w:rsidTr="0081428E">
        <w:trPr>
          <w:jc w:val="center"/>
        </w:trPr>
        <w:tc>
          <w:tcPr>
            <w:tcW w:w="421" w:type="dxa"/>
            <w:vAlign w:val="center"/>
          </w:tcPr>
          <w:p w14:paraId="46AD6934" w14:textId="77777777" w:rsidR="00130811" w:rsidRDefault="00130811" w:rsidP="00130811">
            <w:pPr>
              <w:jc w:val="center"/>
              <w:textAlignment w:val="auto"/>
              <w:rPr>
                <w:rFonts w:ascii="標楷體" w:eastAsia="標楷體" w:hAnsi="標楷體" w:cs="新細明體"/>
                <w:color w:val="000000"/>
                <w:kern w:val="0"/>
              </w:rPr>
            </w:pPr>
            <w:r w:rsidRPr="001648D2">
              <w:rPr>
                <w:rFonts w:ascii="標楷體" w:eastAsia="標楷體" w:hAnsi="標楷體" w:cs="新細明體" w:hint="eastAsia"/>
                <w:color w:val="000000"/>
                <w:kern w:val="0"/>
              </w:rPr>
              <w:t>第</w:t>
            </w:r>
          </w:p>
          <w:p w14:paraId="05A9BA86" w14:textId="77777777" w:rsidR="00130811" w:rsidRDefault="00130811" w:rsidP="00130811">
            <w:pPr>
              <w:jc w:val="center"/>
              <w:textAlignment w:val="auto"/>
              <w:rPr>
                <w:rFonts w:ascii="標楷體" w:eastAsia="標楷體" w:hAnsi="標楷體" w:cs="新細明體"/>
                <w:color w:val="000000"/>
                <w:kern w:val="0"/>
              </w:rPr>
            </w:pPr>
            <w:r w:rsidRPr="001648D2">
              <w:rPr>
                <w:rFonts w:ascii="標楷體" w:eastAsia="標楷體" w:hAnsi="標楷體" w:cs="新細明體" w:hint="eastAsia"/>
                <w:color w:val="000000"/>
                <w:kern w:val="0"/>
              </w:rPr>
              <w:t>1</w:t>
            </w:r>
          </w:p>
          <w:p w14:paraId="5B6556DB" w14:textId="77777777" w:rsidR="00130811" w:rsidRPr="001648D2" w:rsidRDefault="00130811" w:rsidP="00130811">
            <w:pPr>
              <w:jc w:val="center"/>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週</w:t>
            </w:r>
            <w:proofErr w:type="gramEnd"/>
          </w:p>
          <w:p w14:paraId="59C207E4" w14:textId="77777777" w:rsidR="00130811" w:rsidRPr="001648D2" w:rsidRDefault="00130811" w:rsidP="00130811">
            <w:pPr>
              <w:jc w:val="center"/>
              <w:textAlignment w:val="auto"/>
              <w:rPr>
                <w:rFonts w:ascii="新細明體" w:hAnsi="新細明體" w:cs="新細明體"/>
                <w:kern w:val="0"/>
              </w:rPr>
            </w:pPr>
            <w:r w:rsidRPr="001648D2">
              <w:rPr>
                <w:rFonts w:ascii="標楷體" w:eastAsia="標楷體" w:hAnsi="標楷體" w:cs="新細明體" w:hint="eastAsia"/>
                <w:color w:val="000000"/>
                <w:kern w:val="0"/>
              </w:rPr>
              <w:t>09/01-09/05</w:t>
            </w:r>
          </w:p>
          <w:p w14:paraId="03B5AB18" w14:textId="77777777" w:rsidR="00130811" w:rsidRDefault="00130811" w:rsidP="00130811">
            <w:pPr>
              <w:jc w:val="center"/>
              <w:textAlignment w:val="auto"/>
              <w:rPr>
                <w:rFonts w:ascii="標楷體" w:eastAsia="標楷體" w:hAnsi="標楷體" w:cs="新細明體"/>
                <w:color w:val="000000"/>
                <w:kern w:val="0"/>
              </w:rPr>
            </w:pPr>
            <w:r w:rsidRPr="001648D2">
              <w:rPr>
                <w:rFonts w:ascii="標楷體" w:eastAsia="標楷體" w:hAnsi="標楷體" w:cs="新細明體" w:hint="eastAsia"/>
                <w:color w:val="000000"/>
                <w:kern w:val="0"/>
              </w:rPr>
              <w:t>開學</w:t>
            </w:r>
          </w:p>
          <w:p w14:paraId="6B717575" w14:textId="77777777" w:rsidR="00130811" w:rsidRDefault="00130811" w:rsidP="00130811">
            <w:pPr>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p>
          <w:p w14:paraId="7AB3FD1D" w14:textId="77777777" w:rsidR="00130811" w:rsidRDefault="00130811" w:rsidP="00130811">
            <w:pPr>
              <w:pStyle w:val="Web"/>
              <w:spacing w:before="0" w:after="0"/>
              <w:jc w:val="center"/>
              <w:rPr>
                <w:rFonts w:ascii="標楷體" w:hAnsi="標楷體"/>
                <w:color w:val="000000"/>
              </w:rPr>
            </w:pPr>
            <w:r>
              <w:rPr>
                <w:rFonts w:ascii="標楷體" w:hAnsi="標楷體" w:hint="eastAsia"/>
                <w:color w:val="000000"/>
              </w:rPr>
              <w:t>第</w:t>
            </w:r>
          </w:p>
          <w:p w14:paraId="66024C3A" w14:textId="77777777" w:rsidR="00130811" w:rsidRDefault="00130811" w:rsidP="00130811">
            <w:pPr>
              <w:pStyle w:val="Web"/>
              <w:spacing w:before="0" w:after="0"/>
              <w:jc w:val="center"/>
              <w:rPr>
                <w:rFonts w:ascii="標楷體" w:hAnsi="標楷體"/>
                <w:color w:val="000000"/>
              </w:rPr>
            </w:pPr>
            <w:r>
              <w:rPr>
                <w:rFonts w:ascii="標楷體" w:hAnsi="標楷體" w:hint="eastAsia"/>
                <w:color w:val="000000"/>
              </w:rPr>
              <w:t>5</w:t>
            </w:r>
          </w:p>
          <w:p w14:paraId="01332F4E" w14:textId="77777777" w:rsidR="00130811" w:rsidRDefault="00130811" w:rsidP="00130811">
            <w:pPr>
              <w:pStyle w:val="Web"/>
              <w:spacing w:before="0" w:after="0"/>
              <w:jc w:val="center"/>
            </w:pPr>
            <w:proofErr w:type="gramStart"/>
            <w:r>
              <w:rPr>
                <w:rFonts w:ascii="標楷體" w:hAnsi="標楷體" w:hint="eastAsia"/>
                <w:color w:val="000000"/>
              </w:rPr>
              <w:t>週</w:t>
            </w:r>
            <w:proofErr w:type="gramEnd"/>
          </w:p>
          <w:p w14:paraId="23AA7BD5" w14:textId="77777777" w:rsidR="00130811" w:rsidRPr="001648D2" w:rsidRDefault="00130811" w:rsidP="00130811">
            <w:pPr>
              <w:jc w:val="center"/>
              <w:textAlignment w:val="auto"/>
              <w:rPr>
                <w:rFonts w:ascii="新細明體" w:hAnsi="新細明體" w:cs="新細明體"/>
                <w:kern w:val="0"/>
              </w:rPr>
            </w:pPr>
            <w:r>
              <w:rPr>
                <w:rFonts w:ascii="標楷體" w:eastAsia="標楷體" w:hAnsi="標楷體" w:hint="eastAsia"/>
                <w:color w:val="000000"/>
              </w:rPr>
              <w:t>09/29-10/03</w:t>
            </w:r>
          </w:p>
          <w:p w14:paraId="09B01429" w14:textId="1AC30542" w:rsidR="0081428E" w:rsidRPr="002F63DF" w:rsidRDefault="0081428E" w:rsidP="0081428E">
            <w:pPr>
              <w:jc w:val="center"/>
              <w:rPr>
                <w:rFonts w:ascii="標楷體" w:eastAsia="標楷體" w:hAnsi="標楷體" w:cs="標楷體"/>
                <w:sz w:val="20"/>
                <w:szCs w:val="20"/>
              </w:rPr>
            </w:pPr>
          </w:p>
        </w:tc>
        <w:tc>
          <w:tcPr>
            <w:tcW w:w="1560" w:type="dxa"/>
            <w:shd w:val="clear" w:color="auto" w:fill="auto"/>
          </w:tcPr>
          <w:p w14:paraId="71703285" w14:textId="77777777" w:rsidR="0081428E" w:rsidRPr="005C5925" w:rsidRDefault="0081428E" w:rsidP="0081428E">
            <w:pPr>
              <w:snapToGrid w:val="0"/>
              <w:contextualSpacing/>
              <w:jc w:val="both"/>
              <w:rPr>
                <w:rFonts w:ascii="標楷體" w:eastAsia="標楷體" w:hAnsi="標楷體"/>
                <w:b/>
                <w:sz w:val="20"/>
                <w:szCs w:val="20"/>
              </w:rPr>
            </w:pPr>
            <w:r w:rsidRPr="005C5925">
              <w:rPr>
                <w:rFonts w:ascii="標楷體" w:eastAsia="標楷體" w:hAnsi="標楷體" w:hint="eastAsia"/>
                <w:b/>
                <w:sz w:val="20"/>
                <w:szCs w:val="20"/>
              </w:rPr>
              <w:t>◎視覺藝術</w:t>
            </w:r>
          </w:p>
          <w:p w14:paraId="0B7C6EBE" w14:textId="784F04E2" w:rsidR="0081428E" w:rsidRPr="000A0A58"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第一課：投遞心中美景：彩繪生活點滴</w:t>
            </w:r>
          </w:p>
        </w:tc>
        <w:tc>
          <w:tcPr>
            <w:tcW w:w="2013" w:type="dxa"/>
            <w:shd w:val="clear" w:color="auto" w:fill="auto"/>
          </w:tcPr>
          <w:p w14:paraId="36D5D27F"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藝-J-A3嘗試規劃與執行藝術活動，因應情境需求發揮創意。</w:t>
            </w:r>
          </w:p>
          <w:p w14:paraId="0CD27427" w14:textId="43F9253B" w:rsidR="0081428E" w:rsidRPr="005C5925" w:rsidRDefault="0081428E" w:rsidP="0081428E">
            <w:pPr>
              <w:adjustRightInd w:val="0"/>
              <w:snapToGrid w:val="0"/>
              <w:spacing w:line="260" w:lineRule="exact"/>
              <w:contextualSpacing/>
              <w:jc w:val="both"/>
              <w:rPr>
                <w:rFonts w:ascii="標楷體" w:eastAsia="標楷體" w:hAnsi="標楷體"/>
                <w:bCs/>
                <w:sz w:val="20"/>
                <w:szCs w:val="20"/>
              </w:rPr>
            </w:pPr>
            <w:r w:rsidRPr="005C5925">
              <w:rPr>
                <w:rFonts w:ascii="標楷體" w:eastAsia="標楷體" w:hAnsi="標楷體" w:hint="eastAsia"/>
                <w:sz w:val="20"/>
                <w:szCs w:val="20"/>
              </w:rPr>
              <w:t>藝-J-B3善用多元感官，探索理解藝術與生活的關聯，以展現美感意識。</w:t>
            </w:r>
          </w:p>
        </w:tc>
        <w:tc>
          <w:tcPr>
            <w:tcW w:w="2097" w:type="dxa"/>
            <w:shd w:val="clear" w:color="auto" w:fill="auto"/>
          </w:tcPr>
          <w:p w14:paraId="16B46C02"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視1-IV-1能使用構成要素和形式原理，表達情感與想法。</w:t>
            </w:r>
          </w:p>
          <w:p w14:paraId="30BB03B7" w14:textId="22A0353C" w:rsidR="0081428E" w:rsidRPr="005C5925" w:rsidRDefault="0081428E" w:rsidP="0081428E">
            <w:pPr>
              <w:adjustRightInd w:val="0"/>
              <w:snapToGrid w:val="0"/>
              <w:spacing w:line="260" w:lineRule="exact"/>
              <w:contextualSpacing/>
              <w:jc w:val="both"/>
              <w:rPr>
                <w:rFonts w:ascii="標楷體" w:eastAsia="標楷體" w:hAnsi="標楷體"/>
                <w:bCs/>
                <w:sz w:val="20"/>
                <w:szCs w:val="20"/>
              </w:rPr>
            </w:pPr>
            <w:r w:rsidRPr="005C5925">
              <w:rPr>
                <w:rFonts w:ascii="標楷體" w:eastAsia="標楷體" w:hAnsi="標楷體" w:hint="eastAsia"/>
                <w:sz w:val="20"/>
                <w:szCs w:val="20"/>
              </w:rPr>
              <w:t>視2-IV-3能理解藝術產物的功能與價值，以拓展多元視野。</w:t>
            </w:r>
          </w:p>
        </w:tc>
        <w:tc>
          <w:tcPr>
            <w:tcW w:w="2155" w:type="dxa"/>
            <w:shd w:val="clear" w:color="auto" w:fill="auto"/>
          </w:tcPr>
          <w:p w14:paraId="314DBDDF"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視E-IV-2平面、立體及複合媒材的表現技法。</w:t>
            </w:r>
          </w:p>
          <w:p w14:paraId="021FC781" w14:textId="0E79E5C3" w:rsidR="0081428E" w:rsidRPr="005C5925" w:rsidRDefault="0081428E" w:rsidP="0081428E">
            <w:pPr>
              <w:adjustRightInd w:val="0"/>
              <w:snapToGrid w:val="0"/>
              <w:spacing w:line="260" w:lineRule="exact"/>
              <w:contextualSpacing/>
              <w:jc w:val="both"/>
              <w:rPr>
                <w:rFonts w:ascii="標楷體" w:eastAsia="標楷體" w:hAnsi="標楷體"/>
                <w:bCs/>
                <w:sz w:val="20"/>
                <w:szCs w:val="20"/>
              </w:rPr>
            </w:pPr>
            <w:r w:rsidRPr="005C5925">
              <w:rPr>
                <w:rFonts w:ascii="標楷體" w:eastAsia="標楷體" w:hAnsi="標楷體" w:hint="eastAsia"/>
                <w:sz w:val="20"/>
                <w:szCs w:val="20"/>
              </w:rPr>
              <w:t>視P-IV-3設計思考、生活美感。</w:t>
            </w:r>
          </w:p>
        </w:tc>
        <w:tc>
          <w:tcPr>
            <w:tcW w:w="1985" w:type="dxa"/>
          </w:tcPr>
          <w:p w14:paraId="6A1B92D8"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1.歷程性評量：</w:t>
            </w:r>
          </w:p>
          <w:p w14:paraId="3EDD5B09"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(1)學生課堂的參與度。</w:t>
            </w:r>
          </w:p>
          <w:p w14:paraId="4CFA37B1"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(2)學習態度的積極性。</w:t>
            </w:r>
          </w:p>
          <w:p w14:paraId="36376FD2"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2.總結性評量：</w:t>
            </w:r>
          </w:p>
          <w:p w14:paraId="07C9A20F"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(1)能夠知道課文中藝術家的作品。</w:t>
            </w:r>
          </w:p>
          <w:p w14:paraId="75436436" w14:textId="5D5AD9F6" w:rsidR="0081428E" w:rsidRPr="005C5925" w:rsidRDefault="0081428E" w:rsidP="0081428E">
            <w:pPr>
              <w:snapToGrid w:val="0"/>
              <w:contextualSpacing/>
              <w:jc w:val="both"/>
              <w:rPr>
                <w:rFonts w:ascii="標楷體" w:eastAsia="標楷體" w:hAnsi="標楷體"/>
                <w:bCs/>
                <w:sz w:val="20"/>
                <w:szCs w:val="20"/>
              </w:rPr>
            </w:pPr>
            <w:r w:rsidRPr="005C5925">
              <w:rPr>
                <w:rFonts w:ascii="標楷體" w:eastAsia="標楷體" w:hAnsi="標楷體" w:hint="eastAsia"/>
                <w:sz w:val="20"/>
                <w:szCs w:val="20"/>
              </w:rPr>
              <w:t>(2)完成</w:t>
            </w:r>
            <w:proofErr w:type="gramStart"/>
            <w:r w:rsidRPr="005C5925">
              <w:rPr>
                <w:rFonts w:ascii="標楷體" w:eastAsia="標楷體" w:hAnsi="標楷體" w:hint="eastAsia"/>
                <w:sz w:val="20"/>
                <w:szCs w:val="20"/>
              </w:rPr>
              <w:t>藝起練習趣</w:t>
            </w:r>
            <w:proofErr w:type="gramEnd"/>
            <w:r w:rsidRPr="005C5925">
              <w:rPr>
                <w:rFonts w:ascii="標楷體" w:eastAsia="標楷體" w:hAnsi="標楷體" w:hint="eastAsia"/>
                <w:sz w:val="20"/>
                <w:szCs w:val="20"/>
              </w:rPr>
              <w:t>活動。</w:t>
            </w:r>
          </w:p>
        </w:tc>
        <w:tc>
          <w:tcPr>
            <w:tcW w:w="1701" w:type="dxa"/>
          </w:tcPr>
          <w:p w14:paraId="3568738A" w14:textId="77777777" w:rsidR="0081428E" w:rsidRPr="00A24319" w:rsidRDefault="0081428E" w:rsidP="0081428E">
            <w:pPr>
              <w:adjustRightInd w:val="0"/>
              <w:spacing w:line="260" w:lineRule="exact"/>
              <w:rPr>
                <w:rFonts w:ascii="標楷體" w:eastAsia="標楷體" w:hAnsi="標楷體"/>
                <w:bCs/>
                <w:sz w:val="20"/>
                <w:szCs w:val="20"/>
              </w:rPr>
            </w:pPr>
            <w:r w:rsidRPr="00A24319">
              <w:rPr>
                <w:rFonts w:ascii="標楷體" w:eastAsia="標楷體" w:hAnsi="標楷體" w:hint="eastAsia"/>
                <w:bCs/>
                <w:sz w:val="20"/>
                <w:szCs w:val="20"/>
              </w:rPr>
              <w:t>法定：藝術-環境-1</w:t>
            </w:r>
          </w:p>
          <w:p w14:paraId="03253BCB" w14:textId="77777777" w:rsidR="0081428E" w:rsidRPr="00A24319" w:rsidRDefault="0081428E" w:rsidP="0081428E">
            <w:pPr>
              <w:adjustRightInd w:val="0"/>
              <w:spacing w:line="260" w:lineRule="exact"/>
              <w:rPr>
                <w:rFonts w:ascii="標楷體" w:eastAsia="標楷體" w:hAnsi="標楷體"/>
                <w:bCs/>
                <w:sz w:val="20"/>
                <w:szCs w:val="20"/>
              </w:rPr>
            </w:pPr>
            <w:proofErr w:type="gramStart"/>
            <w:r w:rsidRPr="00A24319">
              <w:rPr>
                <w:rFonts w:ascii="標楷體" w:eastAsia="標楷體" w:hAnsi="標楷體" w:hint="eastAsia"/>
                <w:bCs/>
                <w:sz w:val="20"/>
                <w:szCs w:val="20"/>
              </w:rPr>
              <w:t>課綱</w:t>
            </w:r>
            <w:proofErr w:type="gramEnd"/>
            <w:r w:rsidRPr="00A24319">
              <w:rPr>
                <w:rFonts w:ascii="標楷體" w:eastAsia="標楷體" w:hAnsi="標楷體" w:hint="eastAsia"/>
                <w:bCs/>
                <w:sz w:val="20"/>
                <w:szCs w:val="20"/>
              </w:rPr>
              <w:t>：藝術-環境(環J3)-1</w:t>
            </w:r>
          </w:p>
          <w:p w14:paraId="4673993C" w14:textId="77777777" w:rsidR="0081428E" w:rsidRPr="00A24319" w:rsidRDefault="0081428E" w:rsidP="0081428E">
            <w:pPr>
              <w:adjustRightInd w:val="0"/>
              <w:spacing w:line="260" w:lineRule="exact"/>
              <w:rPr>
                <w:rFonts w:ascii="標楷體" w:eastAsia="標楷體" w:hAnsi="標楷體"/>
                <w:bCs/>
                <w:sz w:val="20"/>
                <w:szCs w:val="20"/>
              </w:rPr>
            </w:pPr>
            <w:proofErr w:type="gramStart"/>
            <w:r w:rsidRPr="00A24319">
              <w:rPr>
                <w:rFonts w:ascii="標楷體" w:eastAsia="標楷體" w:hAnsi="標楷體" w:hint="eastAsia"/>
                <w:bCs/>
                <w:sz w:val="20"/>
                <w:szCs w:val="20"/>
              </w:rPr>
              <w:t>課綱</w:t>
            </w:r>
            <w:proofErr w:type="gramEnd"/>
            <w:r w:rsidRPr="00A24319">
              <w:rPr>
                <w:rFonts w:ascii="標楷體" w:eastAsia="標楷體" w:hAnsi="標楷體" w:hint="eastAsia"/>
                <w:bCs/>
                <w:sz w:val="20"/>
                <w:szCs w:val="20"/>
              </w:rPr>
              <w:t>：藝術-國際(國J6)-1</w:t>
            </w:r>
          </w:p>
        </w:tc>
        <w:tc>
          <w:tcPr>
            <w:tcW w:w="2097" w:type="dxa"/>
          </w:tcPr>
          <w:p w14:paraId="04E9B386"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498D647"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66116EB" w14:textId="77777777" w:rsidR="0081428E" w:rsidRPr="008479C1" w:rsidRDefault="0081428E" w:rsidP="0081428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6B5101E9" w14:textId="45E11D85" w:rsidR="0081428E" w:rsidRPr="008479C1" w:rsidRDefault="00D277E7" w:rsidP="0081428E">
            <w:pPr>
              <w:adjustRightInd w:val="0"/>
              <w:spacing w:line="260" w:lineRule="exact"/>
              <w:jc w:val="both"/>
              <w:rPr>
                <w:rFonts w:eastAsia="標楷體"/>
                <w:color w:val="000000" w:themeColor="text1"/>
                <w:sz w:val="20"/>
                <w:szCs w:val="20"/>
              </w:rPr>
            </w:pPr>
            <w:r>
              <w:rPr>
                <w:rFonts w:ascii="標楷體" w:eastAsia="標楷體" w:hAnsi="標楷體" w:cs="標楷體" w:hint="eastAsia"/>
                <w:color w:val="000000" w:themeColor="text1"/>
                <w:sz w:val="20"/>
                <w:szCs w:val="20"/>
              </w:rPr>
              <w:t>■其他:_</w:t>
            </w:r>
            <w:proofErr w:type="spellStart"/>
            <w:r>
              <w:rPr>
                <w:rFonts w:ascii="標楷體" w:eastAsia="標楷體" w:hAnsi="標楷體" w:cs="標楷體" w:hint="eastAsia"/>
                <w:color w:val="000000" w:themeColor="text1"/>
                <w:sz w:val="20"/>
                <w:szCs w:val="20"/>
              </w:rPr>
              <w:t>youtobe</w:t>
            </w:r>
            <w:proofErr w:type="spellEnd"/>
            <w:r>
              <w:rPr>
                <w:rFonts w:ascii="標楷體" w:eastAsia="標楷體" w:hAnsi="標楷體" w:cs="標楷體" w:hint="eastAsia"/>
                <w:color w:val="000000" w:themeColor="text1"/>
                <w:sz w:val="20"/>
                <w:szCs w:val="20"/>
              </w:rPr>
              <w:t>__</w:t>
            </w:r>
          </w:p>
        </w:tc>
        <w:tc>
          <w:tcPr>
            <w:tcW w:w="1701" w:type="dxa"/>
          </w:tcPr>
          <w:p w14:paraId="1DC32C47"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6386512B" w14:textId="77777777" w:rsidR="0081428E" w:rsidRPr="006D6DA2" w:rsidRDefault="0081428E" w:rsidP="0081428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81428E" w:rsidRPr="00A24319" w14:paraId="5ED74BF0" w14:textId="77777777" w:rsidTr="0081428E">
        <w:trPr>
          <w:jc w:val="center"/>
        </w:trPr>
        <w:tc>
          <w:tcPr>
            <w:tcW w:w="421" w:type="dxa"/>
            <w:vAlign w:val="center"/>
          </w:tcPr>
          <w:p w14:paraId="253C1FC0" w14:textId="77777777" w:rsidR="00130811" w:rsidRDefault="00130811" w:rsidP="00130811">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第</w:t>
            </w:r>
          </w:p>
          <w:p w14:paraId="0E9AC2AD" w14:textId="77777777" w:rsidR="00130811" w:rsidRDefault="00130811" w:rsidP="00130811">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6</w:t>
            </w:r>
          </w:p>
          <w:p w14:paraId="622B0F1F" w14:textId="77777777" w:rsidR="00130811" w:rsidRPr="00963179" w:rsidRDefault="00130811" w:rsidP="00130811">
            <w:pPr>
              <w:jc w:val="center"/>
              <w:textAlignment w:val="auto"/>
              <w:rPr>
                <w:rFonts w:ascii="新細明體" w:hAnsi="新細明體" w:cs="新細明體"/>
                <w:kern w:val="0"/>
              </w:rPr>
            </w:pPr>
            <w:proofErr w:type="gramStart"/>
            <w:r w:rsidRPr="00963179">
              <w:rPr>
                <w:rFonts w:ascii="標楷體" w:eastAsia="標楷體" w:hAnsi="標楷體" w:cs="新細明體" w:hint="eastAsia"/>
                <w:color w:val="000000"/>
                <w:kern w:val="0"/>
              </w:rPr>
              <w:t>週</w:t>
            </w:r>
            <w:proofErr w:type="gramEnd"/>
          </w:p>
          <w:p w14:paraId="28EFF729" w14:textId="77777777" w:rsidR="00130811" w:rsidRDefault="00130811" w:rsidP="00130811">
            <w:pPr>
              <w:pStyle w:val="Web"/>
              <w:spacing w:before="0" w:after="0"/>
              <w:jc w:val="center"/>
              <w:rPr>
                <w:rFonts w:ascii="標楷體" w:hAnsi="標楷體"/>
                <w:color w:val="000000"/>
              </w:rPr>
            </w:pPr>
            <w:r w:rsidRPr="00963179">
              <w:rPr>
                <w:rFonts w:ascii="標楷體" w:hAnsi="標楷體" w:hint="eastAsia"/>
                <w:color w:val="000000"/>
              </w:rPr>
              <w:t>10/06-10/</w:t>
            </w:r>
            <w:r w:rsidRPr="00963179">
              <w:rPr>
                <w:rFonts w:ascii="標楷體" w:hAnsi="標楷體" w:hint="eastAsia"/>
                <w:color w:val="000000"/>
              </w:rPr>
              <w:lastRenderedPageBreak/>
              <w:t>10</w:t>
            </w:r>
          </w:p>
          <w:p w14:paraId="18E9A86E" w14:textId="77777777" w:rsidR="00130811" w:rsidRDefault="00130811" w:rsidP="00130811">
            <w:pPr>
              <w:pStyle w:val="Web"/>
              <w:spacing w:before="0" w:after="0"/>
              <w:rPr>
                <w:rFonts w:ascii="標楷體" w:hAnsi="標楷體"/>
                <w:color w:val="000000"/>
              </w:rPr>
            </w:pPr>
            <w:r>
              <w:rPr>
                <w:rFonts w:ascii="標楷體" w:hAnsi="標楷體" w:hint="eastAsia"/>
                <w:color w:val="000000"/>
              </w:rPr>
              <w:t xml:space="preserve"> ~</w:t>
            </w:r>
          </w:p>
          <w:p w14:paraId="56EF30D8" w14:textId="77777777" w:rsidR="00130811" w:rsidRDefault="00130811" w:rsidP="00130811">
            <w:pPr>
              <w:pStyle w:val="Web"/>
              <w:spacing w:before="0" w:after="0"/>
              <w:jc w:val="center"/>
            </w:pPr>
            <w:r>
              <w:rPr>
                <w:rFonts w:ascii="標楷體" w:hAnsi="標楷體" w:hint="eastAsia"/>
                <w:color w:val="000000"/>
              </w:rPr>
              <w:t>第10</w:t>
            </w:r>
            <w:proofErr w:type="gramStart"/>
            <w:r>
              <w:rPr>
                <w:rFonts w:ascii="標楷體" w:hAnsi="標楷體" w:hint="eastAsia"/>
                <w:color w:val="000000"/>
              </w:rPr>
              <w:t>週</w:t>
            </w:r>
            <w:proofErr w:type="gramEnd"/>
          </w:p>
          <w:p w14:paraId="63F3CB12" w14:textId="3131A0BE" w:rsidR="0081428E" w:rsidRPr="002F63DF" w:rsidRDefault="00130811" w:rsidP="00130811">
            <w:pPr>
              <w:jc w:val="center"/>
              <w:rPr>
                <w:rFonts w:ascii="標楷體" w:eastAsia="標楷體" w:hAnsi="標楷體" w:cs="標楷體"/>
                <w:sz w:val="20"/>
                <w:szCs w:val="20"/>
              </w:rPr>
            </w:pPr>
            <w:r>
              <w:rPr>
                <w:rFonts w:ascii="標楷體" w:eastAsia="標楷體" w:hAnsi="標楷體" w:hint="eastAsia"/>
                <w:color w:val="000000"/>
              </w:rPr>
              <w:t>11/03-11/07</w:t>
            </w:r>
          </w:p>
        </w:tc>
        <w:tc>
          <w:tcPr>
            <w:tcW w:w="1560" w:type="dxa"/>
            <w:shd w:val="clear" w:color="auto" w:fill="auto"/>
          </w:tcPr>
          <w:p w14:paraId="0632D3D5" w14:textId="77777777" w:rsidR="0081428E" w:rsidRPr="005C5925" w:rsidRDefault="0081428E" w:rsidP="0081428E">
            <w:pPr>
              <w:snapToGrid w:val="0"/>
              <w:spacing w:line="0" w:lineRule="atLeast"/>
              <w:contextualSpacing/>
              <w:jc w:val="both"/>
              <w:rPr>
                <w:rFonts w:ascii="標楷體" w:eastAsia="標楷體" w:hAnsi="標楷體"/>
                <w:b/>
                <w:snapToGrid w:val="0"/>
                <w:color w:val="000000"/>
                <w:kern w:val="0"/>
                <w:sz w:val="20"/>
                <w:szCs w:val="20"/>
              </w:rPr>
            </w:pPr>
            <w:r w:rsidRPr="005C5925">
              <w:rPr>
                <w:rFonts w:ascii="標楷體" w:eastAsia="標楷體" w:hAnsi="標楷體" w:cs="細明體" w:hint="eastAsia"/>
                <w:b/>
                <w:snapToGrid w:val="0"/>
                <w:color w:val="000000"/>
                <w:kern w:val="0"/>
                <w:sz w:val="20"/>
                <w:szCs w:val="20"/>
              </w:rPr>
              <w:lastRenderedPageBreak/>
              <w:t>◎</w:t>
            </w:r>
            <w:r w:rsidRPr="005C5925">
              <w:rPr>
                <w:rFonts w:ascii="標楷體" w:eastAsia="標楷體" w:hAnsi="標楷體" w:hint="eastAsia"/>
                <w:b/>
                <w:snapToGrid w:val="0"/>
                <w:color w:val="000000"/>
                <w:kern w:val="0"/>
                <w:sz w:val="20"/>
                <w:szCs w:val="20"/>
              </w:rPr>
              <w:t>視覺藝術</w:t>
            </w:r>
          </w:p>
          <w:p w14:paraId="38083598" w14:textId="5CC5A154" w:rsidR="0081428E" w:rsidRPr="000A0A58" w:rsidRDefault="0081428E" w:rsidP="0081428E">
            <w:pPr>
              <w:snapToGrid w:val="0"/>
              <w:contextualSpacing/>
              <w:jc w:val="both"/>
              <w:rPr>
                <w:rFonts w:ascii="標楷體" w:eastAsia="標楷體" w:hAnsi="標楷體"/>
                <w:color w:val="000000"/>
                <w:sz w:val="20"/>
                <w:szCs w:val="20"/>
              </w:rPr>
            </w:pPr>
            <w:r w:rsidRPr="005C5925">
              <w:rPr>
                <w:rFonts w:ascii="標楷體" w:eastAsia="標楷體" w:hAnsi="標楷體" w:hint="eastAsia"/>
                <w:color w:val="000000"/>
                <w:sz w:val="20"/>
                <w:szCs w:val="20"/>
              </w:rPr>
              <w:t>第二課：遙遠的彼端：神話與藝術</w:t>
            </w:r>
          </w:p>
        </w:tc>
        <w:tc>
          <w:tcPr>
            <w:tcW w:w="2013" w:type="dxa"/>
            <w:shd w:val="clear" w:color="auto" w:fill="auto"/>
          </w:tcPr>
          <w:p w14:paraId="1AE6E58B"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藝-J-A1參與藝術活動，增進美感知能。</w:t>
            </w:r>
          </w:p>
          <w:p w14:paraId="2700CCFB"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藝-J-A3嘗試規劃與執行藝術活動，因應情境需求發揮創意。</w:t>
            </w:r>
          </w:p>
          <w:p w14:paraId="64C47799"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藝-J-B3善用多元感官，探索理解藝術與</w:t>
            </w:r>
            <w:r w:rsidRPr="005C5925">
              <w:rPr>
                <w:rFonts w:ascii="標楷體" w:eastAsia="標楷體" w:hAnsi="標楷體" w:hint="eastAsia"/>
                <w:snapToGrid w:val="0"/>
                <w:kern w:val="0"/>
                <w:sz w:val="20"/>
                <w:szCs w:val="20"/>
              </w:rPr>
              <w:lastRenderedPageBreak/>
              <w:t>生活的關聯，以展現美感意識。</w:t>
            </w:r>
          </w:p>
          <w:p w14:paraId="602D0E2F"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藝-J-C1探討藝術活動中社會議題的意義。</w:t>
            </w:r>
          </w:p>
          <w:p w14:paraId="7119688D" w14:textId="3B86069A"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藝-J-C3理解在地及全球藝術與文化的多元與差異。</w:t>
            </w:r>
          </w:p>
        </w:tc>
        <w:tc>
          <w:tcPr>
            <w:tcW w:w="2097" w:type="dxa"/>
            <w:shd w:val="clear" w:color="auto" w:fill="auto"/>
          </w:tcPr>
          <w:p w14:paraId="75C3D78A"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lastRenderedPageBreak/>
              <w:t>視1-Ⅳ-4 能透過議題創作，表達對生活環境及社會文化的理解。</w:t>
            </w:r>
          </w:p>
          <w:p w14:paraId="7530D1CD"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視2-IV-2能理解視覺符號的意義，並表達多元的觀點。</w:t>
            </w:r>
          </w:p>
          <w:p w14:paraId="6CED8B4C"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視2-IV-3能理解藝術</w:t>
            </w:r>
            <w:r w:rsidRPr="005C5925">
              <w:rPr>
                <w:rFonts w:ascii="標楷體" w:eastAsia="標楷體" w:hAnsi="標楷體" w:hint="eastAsia"/>
                <w:snapToGrid w:val="0"/>
                <w:kern w:val="0"/>
                <w:sz w:val="20"/>
                <w:szCs w:val="20"/>
              </w:rPr>
              <w:lastRenderedPageBreak/>
              <w:t>產物的功能與價值,以拓展多元視野。</w:t>
            </w:r>
          </w:p>
          <w:p w14:paraId="11A7DECF" w14:textId="7005DD1D"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視3-Ⅳ-2 能規劃或報導藝術活動，展現對自然環境與社會議題的關懷。</w:t>
            </w:r>
          </w:p>
        </w:tc>
        <w:tc>
          <w:tcPr>
            <w:tcW w:w="2155" w:type="dxa"/>
            <w:shd w:val="clear" w:color="auto" w:fill="auto"/>
          </w:tcPr>
          <w:p w14:paraId="2F32A271"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lastRenderedPageBreak/>
              <w:t>視A-IV-1藝術常識、藝術鑑賞方法。</w:t>
            </w:r>
          </w:p>
          <w:p w14:paraId="448EA404"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視A-IV-2傳統藝術、當代藝術、視覺文化。</w:t>
            </w:r>
          </w:p>
          <w:p w14:paraId="2F36F490"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視A-IV-3在地及各族群藝術、全球藝術。</w:t>
            </w:r>
          </w:p>
          <w:p w14:paraId="6A50FA3F"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視P-Ⅳ-1公共藝術、在</w:t>
            </w:r>
            <w:r w:rsidRPr="005C5925">
              <w:rPr>
                <w:rFonts w:ascii="標楷體" w:eastAsia="標楷體" w:hAnsi="標楷體" w:hint="eastAsia"/>
                <w:snapToGrid w:val="0"/>
                <w:kern w:val="0"/>
                <w:sz w:val="20"/>
                <w:szCs w:val="20"/>
              </w:rPr>
              <w:lastRenderedPageBreak/>
              <w:t>地藝文活動、藝術薪傳。</w:t>
            </w:r>
          </w:p>
          <w:p w14:paraId="2572856C" w14:textId="3F9D3D18"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視P-IV-3設計思考、生活美感。</w:t>
            </w:r>
          </w:p>
        </w:tc>
        <w:tc>
          <w:tcPr>
            <w:tcW w:w="1985" w:type="dxa"/>
          </w:tcPr>
          <w:p w14:paraId="6DFE1DAD"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lastRenderedPageBreak/>
              <w:t>1.歷程性評量：學生上課的參與度。</w:t>
            </w:r>
          </w:p>
          <w:p w14:paraId="48C572D4"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2.總結性評量：</w:t>
            </w:r>
          </w:p>
          <w:p w14:paraId="59D307F4"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(1)能知道神話與史前藝術的定義。</w:t>
            </w:r>
          </w:p>
          <w:p w14:paraId="0FE50CC9"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(2)能知道原始藝術定義並欣賞。</w:t>
            </w:r>
          </w:p>
          <w:p w14:paraId="6C9E58D8" w14:textId="61283922" w:rsidR="0081428E" w:rsidRPr="005C5925" w:rsidRDefault="0081428E" w:rsidP="0081428E">
            <w:pPr>
              <w:snapToGrid w:val="0"/>
              <w:contextualSpacing/>
              <w:jc w:val="both"/>
              <w:rPr>
                <w:rFonts w:ascii="標楷體" w:eastAsia="標楷體" w:hAnsi="標楷體"/>
                <w:bCs/>
                <w:sz w:val="20"/>
                <w:szCs w:val="20"/>
              </w:rPr>
            </w:pPr>
            <w:r w:rsidRPr="005C5925">
              <w:rPr>
                <w:rFonts w:ascii="標楷體" w:eastAsia="標楷體" w:hAnsi="標楷體" w:hint="eastAsia"/>
                <w:sz w:val="20"/>
                <w:szCs w:val="20"/>
              </w:rPr>
              <w:lastRenderedPageBreak/>
              <w:t>(3)完成</w:t>
            </w:r>
            <w:proofErr w:type="gramStart"/>
            <w:r w:rsidRPr="005C5925">
              <w:rPr>
                <w:rFonts w:ascii="標楷體" w:eastAsia="標楷體" w:hAnsi="標楷體" w:hint="eastAsia"/>
                <w:sz w:val="20"/>
                <w:szCs w:val="20"/>
              </w:rPr>
              <w:t>藝起練習趣</w:t>
            </w:r>
            <w:proofErr w:type="gramEnd"/>
            <w:r w:rsidRPr="005C5925">
              <w:rPr>
                <w:rFonts w:ascii="標楷體" w:eastAsia="標楷體" w:hAnsi="標楷體" w:hint="eastAsia"/>
                <w:sz w:val="20"/>
                <w:szCs w:val="20"/>
              </w:rPr>
              <w:t>活動練習。</w:t>
            </w:r>
          </w:p>
        </w:tc>
        <w:tc>
          <w:tcPr>
            <w:tcW w:w="1701" w:type="dxa"/>
          </w:tcPr>
          <w:p w14:paraId="11C3369B" w14:textId="77777777" w:rsidR="0081428E" w:rsidRPr="00A24319" w:rsidRDefault="0081428E" w:rsidP="0081428E">
            <w:pPr>
              <w:adjustRightInd w:val="0"/>
              <w:spacing w:line="260" w:lineRule="exact"/>
              <w:rPr>
                <w:rFonts w:ascii="標楷體" w:eastAsia="標楷體" w:hAnsi="標楷體"/>
                <w:bCs/>
                <w:sz w:val="20"/>
                <w:szCs w:val="20"/>
              </w:rPr>
            </w:pPr>
            <w:proofErr w:type="gramStart"/>
            <w:r w:rsidRPr="00A24319">
              <w:rPr>
                <w:rFonts w:ascii="標楷體" w:eastAsia="標楷體" w:hAnsi="標楷體" w:hint="eastAsia"/>
                <w:bCs/>
                <w:sz w:val="20"/>
                <w:szCs w:val="20"/>
              </w:rPr>
              <w:lastRenderedPageBreak/>
              <w:t>課綱</w:t>
            </w:r>
            <w:proofErr w:type="gramEnd"/>
            <w:r w:rsidRPr="00A24319">
              <w:rPr>
                <w:rFonts w:ascii="標楷體" w:eastAsia="標楷體" w:hAnsi="標楷體" w:hint="eastAsia"/>
                <w:bCs/>
                <w:sz w:val="20"/>
                <w:szCs w:val="20"/>
              </w:rPr>
              <w:t>：藝術-多元文化(多J5)-1</w:t>
            </w:r>
          </w:p>
          <w:p w14:paraId="09128D96" w14:textId="77777777" w:rsidR="0081428E" w:rsidRPr="00A24319" w:rsidRDefault="0081428E" w:rsidP="0081428E">
            <w:pPr>
              <w:adjustRightInd w:val="0"/>
              <w:spacing w:line="260" w:lineRule="exact"/>
              <w:rPr>
                <w:rFonts w:ascii="標楷體" w:eastAsia="標楷體" w:hAnsi="標楷體"/>
                <w:bCs/>
                <w:sz w:val="20"/>
                <w:szCs w:val="20"/>
              </w:rPr>
            </w:pPr>
            <w:proofErr w:type="gramStart"/>
            <w:r w:rsidRPr="00A24319">
              <w:rPr>
                <w:rFonts w:ascii="標楷體" w:eastAsia="標楷體" w:hAnsi="標楷體" w:hint="eastAsia"/>
                <w:bCs/>
                <w:sz w:val="20"/>
                <w:szCs w:val="20"/>
              </w:rPr>
              <w:t>課綱</w:t>
            </w:r>
            <w:proofErr w:type="gramEnd"/>
            <w:r w:rsidRPr="00A24319">
              <w:rPr>
                <w:rFonts w:ascii="標楷體" w:eastAsia="標楷體" w:hAnsi="標楷體" w:hint="eastAsia"/>
                <w:bCs/>
                <w:sz w:val="20"/>
                <w:szCs w:val="20"/>
              </w:rPr>
              <w:t>：藝術-多元文化(多J8)-1</w:t>
            </w:r>
          </w:p>
        </w:tc>
        <w:tc>
          <w:tcPr>
            <w:tcW w:w="2097" w:type="dxa"/>
          </w:tcPr>
          <w:p w14:paraId="5F3F70C6"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1FD654F1"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7C85626F" w14:textId="77777777" w:rsidR="0081428E" w:rsidRPr="008479C1" w:rsidRDefault="0081428E" w:rsidP="0081428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536A7DA7" w14:textId="241E4811" w:rsidR="0081428E" w:rsidRPr="008479C1" w:rsidRDefault="0081428E" w:rsidP="0081428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1" w:type="dxa"/>
          </w:tcPr>
          <w:p w14:paraId="37633FEB"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7597E273" w14:textId="77777777" w:rsidR="0081428E" w:rsidRPr="006D6DA2" w:rsidRDefault="0081428E" w:rsidP="0081428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81428E" w:rsidRPr="00A24319" w14:paraId="1F085786" w14:textId="77777777" w:rsidTr="0081428E">
        <w:trPr>
          <w:jc w:val="center"/>
        </w:trPr>
        <w:tc>
          <w:tcPr>
            <w:tcW w:w="421" w:type="dxa"/>
            <w:vAlign w:val="center"/>
          </w:tcPr>
          <w:p w14:paraId="1D6A329F" w14:textId="77777777" w:rsidR="00130811" w:rsidRPr="00963179" w:rsidRDefault="00130811" w:rsidP="00130811">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第11</w:t>
            </w:r>
            <w:proofErr w:type="gramStart"/>
            <w:r w:rsidRPr="00963179">
              <w:rPr>
                <w:rFonts w:ascii="標楷體" w:eastAsia="標楷體" w:hAnsi="標楷體" w:cs="新細明體" w:hint="eastAsia"/>
                <w:color w:val="000000"/>
                <w:kern w:val="0"/>
              </w:rPr>
              <w:t>週</w:t>
            </w:r>
            <w:proofErr w:type="gramEnd"/>
          </w:p>
          <w:p w14:paraId="0E24BEBA" w14:textId="77777777" w:rsidR="00130811" w:rsidRDefault="00130811" w:rsidP="00130811">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11/10-11/14</w:t>
            </w:r>
          </w:p>
          <w:p w14:paraId="32B5AB8E" w14:textId="77777777" w:rsidR="00130811" w:rsidRDefault="00130811" w:rsidP="00130811">
            <w:pPr>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p>
          <w:p w14:paraId="7E833316" w14:textId="77777777" w:rsidR="00130811" w:rsidRPr="00963179" w:rsidRDefault="00130811" w:rsidP="00130811">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第15</w:t>
            </w:r>
            <w:proofErr w:type="gramStart"/>
            <w:r w:rsidRPr="00963179">
              <w:rPr>
                <w:rFonts w:ascii="標楷體" w:eastAsia="標楷體" w:hAnsi="標楷體" w:cs="新細明體" w:hint="eastAsia"/>
                <w:color w:val="000000"/>
                <w:kern w:val="0"/>
              </w:rPr>
              <w:t>週</w:t>
            </w:r>
            <w:proofErr w:type="gramEnd"/>
          </w:p>
          <w:p w14:paraId="4DCC6014" w14:textId="0A4BBE4B" w:rsidR="0081428E" w:rsidRPr="002F63DF" w:rsidRDefault="00130811" w:rsidP="00130811">
            <w:pPr>
              <w:jc w:val="center"/>
              <w:rPr>
                <w:rFonts w:ascii="標楷體" w:eastAsia="標楷體" w:hAnsi="標楷體" w:cs="標楷體"/>
                <w:sz w:val="20"/>
                <w:szCs w:val="20"/>
              </w:rPr>
            </w:pPr>
            <w:r w:rsidRPr="00963179">
              <w:rPr>
                <w:rFonts w:ascii="標楷體" w:eastAsia="標楷體" w:hAnsi="標楷體" w:cs="新細明體" w:hint="eastAsia"/>
                <w:color w:val="000000"/>
                <w:kern w:val="0"/>
              </w:rPr>
              <w:t>12/08-12/12</w:t>
            </w:r>
          </w:p>
        </w:tc>
        <w:tc>
          <w:tcPr>
            <w:tcW w:w="1560" w:type="dxa"/>
            <w:shd w:val="clear" w:color="auto" w:fill="auto"/>
          </w:tcPr>
          <w:p w14:paraId="308727A5" w14:textId="77777777" w:rsidR="0081428E" w:rsidRPr="005C5925" w:rsidRDefault="0081428E" w:rsidP="0081428E">
            <w:pPr>
              <w:snapToGrid w:val="0"/>
              <w:spacing w:line="0" w:lineRule="atLeast"/>
              <w:contextualSpacing/>
              <w:jc w:val="both"/>
              <w:rPr>
                <w:rFonts w:ascii="標楷體" w:eastAsia="標楷體" w:hAnsi="標楷體"/>
                <w:b/>
                <w:snapToGrid w:val="0"/>
                <w:color w:val="000000"/>
                <w:kern w:val="0"/>
                <w:sz w:val="20"/>
                <w:szCs w:val="20"/>
              </w:rPr>
            </w:pPr>
            <w:r w:rsidRPr="005C5925">
              <w:rPr>
                <w:rFonts w:ascii="標楷體" w:eastAsia="標楷體" w:hAnsi="標楷體" w:cs="細明體" w:hint="eastAsia"/>
                <w:b/>
                <w:snapToGrid w:val="0"/>
                <w:color w:val="000000"/>
                <w:kern w:val="0"/>
                <w:sz w:val="20"/>
                <w:szCs w:val="20"/>
              </w:rPr>
              <w:t>◎</w:t>
            </w:r>
            <w:r w:rsidRPr="005C5925">
              <w:rPr>
                <w:rFonts w:ascii="標楷體" w:eastAsia="標楷體" w:hAnsi="標楷體" w:hint="eastAsia"/>
                <w:b/>
                <w:snapToGrid w:val="0"/>
                <w:color w:val="000000"/>
                <w:kern w:val="0"/>
                <w:sz w:val="20"/>
                <w:szCs w:val="20"/>
              </w:rPr>
              <w:t>視覺藝術</w:t>
            </w:r>
          </w:p>
          <w:p w14:paraId="28AC20AF" w14:textId="5C491427" w:rsidR="0081428E" w:rsidRPr="000A0A58" w:rsidRDefault="0081428E" w:rsidP="0081428E">
            <w:pPr>
              <w:snapToGrid w:val="0"/>
              <w:contextualSpacing/>
              <w:jc w:val="both"/>
              <w:rPr>
                <w:rFonts w:ascii="標楷體" w:eastAsia="標楷體" w:hAnsi="標楷體"/>
                <w:color w:val="000000"/>
                <w:sz w:val="20"/>
                <w:szCs w:val="20"/>
              </w:rPr>
            </w:pPr>
            <w:r w:rsidRPr="005C5925">
              <w:rPr>
                <w:rFonts w:ascii="標楷體" w:eastAsia="標楷體" w:hAnsi="標楷體" w:hint="eastAsia"/>
                <w:color w:val="000000"/>
                <w:sz w:val="20"/>
                <w:szCs w:val="20"/>
              </w:rPr>
              <w:t>第三課：穿越時空陪伴你：工藝設計</w:t>
            </w:r>
          </w:p>
        </w:tc>
        <w:tc>
          <w:tcPr>
            <w:tcW w:w="2013" w:type="dxa"/>
            <w:shd w:val="clear" w:color="auto" w:fill="auto"/>
          </w:tcPr>
          <w:p w14:paraId="390BF4B2"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藝-J-A2嘗試設計思考，探索藝術實踐解決問題的途徑。</w:t>
            </w:r>
          </w:p>
          <w:p w14:paraId="277B5FF7" w14:textId="1AB72A81"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藝-J-B3善用多元感官，探索理解藝術與生活的關聯，以展現美感意識。</w:t>
            </w:r>
          </w:p>
        </w:tc>
        <w:tc>
          <w:tcPr>
            <w:tcW w:w="2097" w:type="dxa"/>
            <w:shd w:val="clear" w:color="auto" w:fill="auto"/>
          </w:tcPr>
          <w:p w14:paraId="7FE66888"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視2-IV-3能理解藝術產物的功與價值，以拓展多元視野。</w:t>
            </w:r>
          </w:p>
          <w:p w14:paraId="5E2BB779" w14:textId="45452929"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視3-IV-3能應用設計思考及藝術知能，因應生活情境尋求解決方案。</w:t>
            </w:r>
          </w:p>
        </w:tc>
        <w:tc>
          <w:tcPr>
            <w:tcW w:w="2155" w:type="dxa"/>
            <w:shd w:val="clear" w:color="auto" w:fill="auto"/>
          </w:tcPr>
          <w:p w14:paraId="4A9AC8E2"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視A-IV-1藝術常識、藝術鑑賞方法。</w:t>
            </w:r>
          </w:p>
          <w:p w14:paraId="2F197453"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視P-IV-3設計思考、生活美感。</w:t>
            </w:r>
          </w:p>
          <w:p w14:paraId="511BBF40" w14:textId="0948D833"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p>
        </w:tc>
        <w:tc>
          <w:tcPr>
            <w:tcW w:w="1985" w:type="dxa"/>
          </w:tcPr>
          <w:p w14:paraId="0135505C"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1.歷程性評量：學生上課的參與度。</w:t>
            </w:r>
          </w:p>
          <w:p w14:paraId="75589A88"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2.總結性評量：</w:t>
            </w:r>
          </w:p>
          <w:p w14:paraId="632D4DB0" w14:textId="77777777" w:rsidR="0081428E" w:rsidRPr="005C5925" w:rsidRDefault="0081428E" w:rsidP="0081428E">
            <w:pPr>
              <w:snapToGrid w:val="0"/>
              <w:contextualSpacing/>
              <w:jc w:val="both"/>
              <w:rPr>
                <w:rFonts w:ascii="標楷體" w:eastAsia="標楷體" w:hAnsi="標楷體"/>
                <w:sz w:val="20"/>
                <w:szCs w:val="20"/>
              </w:rPr>
            </w:pPr>
            <w:r w:rsidRPr="005C5925">
              <w:rPr>
                <w:rFonts w:ascii="標楷體" w:eastAsia="標楷體" w:hAnsi="標楷體" w:hint="eastAsia"/>
                <w:sz w:val="20"/>
                <w:szCs w:val="20"/>
              </w:rPr>
              <w:t>(1)瞭解工藝的定義與種類，並能瞭解古代工藝與現代工藝的不同。</w:t>
            </w:r>
          </w:p>
          <w:p w14:paraId="75248B25" w14:textId="5C0A4F19" w:rsidR="0081428E" w:rsidRPr="005C5925" w:rsidRDefault="0081428E" w:rsidP="0081428E">
            <w:pPr>
              <w:snapToGrid w:val="0"/>
              <w:contextualSpacing/>
              <w:jc w:val="both"/>
              <w:rPr>
                <w:rFonts w:ascii="標楷體" w:eastAsia="標楷體" w:hAnsi="標楷體"/>
                <w:bCs/>
                <w:sz w:val="20"/>
                <w:szCs w:val="20"/>
              </w:rPr>
            </w:pPr>
            <w:r w:rsidRPr="005C5925">
              <w:rPr>
                <w:rFonts w:ascii="標楷體" w:eastAsia="標楷體" w:hAnsi="標楷體" w:hint="eastAsia"/>
                <w:sz w:val="20"/>
                <w:szCs w:val="20"/>
              </w:rPr>
              <w:t>(2)完成</w:t>
            </w:r>
            <w:proofErr w:type="gramStart"/>
            <w:r w:rsidRPr="005C5925">
              <w:rPr>
                <w:rFonts w:ascii="標楷體" w:eastAsia="標楷體" w:hAnsi="標楷體" w:hint="eastAsia"/>
                <w:sz w:val="20"/>
                <w:szCs w:val="20"/>
              </w:rPr>
              <w:t>藝起練習趣</w:t>
            </w:r>
            <w:proofErr w:type="gramEnd"/>
            <w:r w:rsidRPr="005C5925">
              <w:rPr>
                <w:rFonts w:ascii="標楷體" w:eastAsia="標楷體" w:hAnsi="標楷體" w:hint="eastAsia"/>
                <w:sz w:val="20"/>
                <w:szCs w:val="20"/>
              </w:rPr>
              <w:t>活動練習。</w:t>
            </w:r>
          </w:p>
        </w:tc>
        <w:tc>
          <w:tcPr>
            <w:tcW w:w="1701" w:type="dxa"/>
          </w:tcPr>
          <w:p w14:paraId="15FB0E8B" w14:textId="77777777" w:rsidR="0081428E" w:rsidRPr="00A24319" w:rsidRDefault="0081428E" w:rsidP="0081428E">
            <w:pPr>
              <w:adjustRightInd w:val="0"/>
              <w:spacing w:line="260" w:lineRule="exact"/>
              <w:rPr>
                <w:rFonts w:ascii="標楷體" w:eastAsia="標楷體" w:hAnsi="標楷體"/>
                <w:bCs/>
                <w:sz w:val="20"/>
                <w:szCs w:val="20"/>
              </w:rPr>
            </w:pPr>
            <w:proofErr w:type="gramStart"/>
            <w:r w:rsidRPr="00A24319">
              <w:rPr>
                <w:rFonts w:ascii="標楷體" w:eastAsia="標楷體" w:hAnsi="標楷體" w:hint="eastAsia"/>
                <w:bCs/>
                <w:sz w:val="20"/>
                <w:szCs w:val="20"/>
              </w:rPr>
              <w:t>課綱</w:t>
            </w:r>
            <w:proofErr w:type="gramEnd"/>
            <w:r w:rsidRPr="00A24319">
              <w:rPr>
                <w:rFonts w:ascii="標楷體" w:eastAsia="標楷體" w:hAnsi="標楷體" w:hint="eastAsia"/>
                <w:bCs/>
                <w:sz w:val="20"/>
                <w:szCs w:val="20"/>
              </w:rPr>
              <w:t>：藝術-科技(科J1)-1</w:t>
            </w:r>
          </w:p>
        </w:tc>
        <w:tc>
          <w:tcPr>
            <w:tcW w:w="2097" w:type="dxa"/>
          </w:tcPr>
          <w:p w14:paraId="46780CA2"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0689902D"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66CC259" w14:textId="77777777" w:rsidR="0081428E" w:rsidRPr="008479C1" w:rsidRDefault="0081428E" w:rsidP="0081428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0EA871E0" w14:textId="222A7681" w:rsidR="0081428E" w:rsidRPr="008479C1" w:rsidRDefault="00FB14FB" w:rsidP="0081428E">
            <w:pPr>
              <w:adjustRightInd w:val="0"/>
              <w:spacing w:line="260" w:lineRule="exact"/>
              <w:jc w:val="both"/>
              <w:rPr>
                <w:rFonts w:eastAsia="標楷體"/>
                <w:color w:val="000000" w:themeColor="text1"/>
                <w:sz w:val="20"/>
                <w:szCs w:val="20"/>
              </w:rPr>
            </w:pPr>
            <w:r>
              <w:rPr>
                <w:rFonts w:ascii="標楷體" w:eastAsia="標楷體" w:hAnsi="標楷體" w:cs="標楷體" w:hint="eastAsia"/>
                <w:color w:val="000000" w:themeColor="text1"/>
                <w:sz w:val="20"/>
                <w:szCs w:val="20"/>
              </w:rPr>
              <w:t>■其他:_</w:t>
            </w:r>
            <w:proofErr w:type="spellStart"/>
            <w:r>
              <w:rPr>
                <w:rFonts w:ascii="標楷體" w:eastAsia="標楷體" w:hAnsi="標楷體" w:cs="標楷體" w:hint="eastAsia"/>
                <w:color w:val="000000" w:themeColor="text1"/>
                <w:sz w:val="20"/>
                <w:szCs w:val="20"/>
              </w:rPr>
              <w:t>youtobe</w:t>
            </w:r>
            <w:proofErr w:type="spellEnd"/>
            <w:r>
              <w:rPr>
                <w:rFonts w:ascii="標楷體" w:eastAsia="標楷體" w:hAnsi="標楷體" w:cs="標楷體" w:hint="eastAsia"/>
                <w:color w:val="000000" w:themeColor="text1"/>
                <w:sz w:val="20"/>
                <w:szCs w:val="20"/>
              </w:rPr>
              <w:t>__</w:t>
            </w:r>
          </w:p>
        </w:tc>
        <w:tc>
          <w:tcPr>
            <w:tcW w:w="1701" w:type="dxa"/>
          </w:tcPr>
          <w:p w14:paraId="6F254A22"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499E58F" w14:textId="77777777" w:rsidR="0081428E" w:rsidRPr="006D6DA2" w:rsidRDefault="0081428E" w:rsidP="0081428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r w:rsidR="0081428E" w:rsidRPr="00A24319" w14:paraId="4633FE2A" w14:textId="77777777" w:rsidTr="0081428E">
        <w:trPr>
          <w:jc w:val="center"/>
        </w:trPr>
        <w:tc>
          <w:tcPr>
            <w:tcW w:w="421" w:type="dxa"/>
            <w:vAlign w:val="center"/>
          </w:tcPr>
          <w:p w14:paraId="732B868F" w14:textId="77777777" w:rsidR="00130811" w:rsidRPr="00963179" w:rsidRDefault="00130811" w:rsidP="00130811">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第16</w:t>
            </w:r>
            <w:proofErr w:type="gramStart"/>
            <w:r w:rsidRPr="00963179">
              <w:rPr>
                <w:rFonts w:ascii="標楷體" w:eastAsia="標楷體" w:hAnsi="標楷體" w:cs="新細明體" w:hint="eastAsia"/>
                <w:color w:val="000000"/>
                <w:kern w:val="0"/>
              </w:rPr>
              <w:t>週</w:t>
            </w:r>
            <w:proofErr w:type="gramEnd"/>
          </w:p>
          <w:p w14:paraId="67D6170E" w14:textId="77777777" w:rsidR="00130811" w:rsidRDefault="00130811" w:rsidP="00130811">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12/15-</w:t>
            </w:r>
            <w:r w:rsidRPr="00963179">
              <w:rPr>
                <w:rFonts w:ascii="標楷體" w:eastAsia="標楷體" w:hAnsi="標楷體" w:cs="新細明體" w:hint="eastAsia"/>
                <w:color w:val="000000"/>
                <w:kern w:val="0"/>
              </w:rPr>
              <w:lastRenderedPageBreak/>
              <w:t>12/19</w:t>
            </w:r>
          </w:p>
          <w:p w14:paraId="1B3F5EB6" w14:textId="77777777" w:rsidR="00130811" w:rsidRDefault="00130811" w:rsidP="00130811">
            <w:pPr>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p>
          <w:p w14:paraId="692131CC" w14:textId="77777777" w:rsidR="00130811" w:rsidRPr="00963179" w:rsidRDefault="00130811" w:rsidP="00130811">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第21</w:t>
            </w:r>
            <w:proofErr w:type="gramStart"/>
            <w:r w:rsidRPr="00963179">
              <w:rPr>
                <w:rFonts w:ascii="標楷體" w:eastAsia="標楷體" w:hAnsi="標楷體" w:cs="新細明體" w:hint="eastAsia"/>
                <w:color w:val="000000"/>
                <w:kern w:val="0"/>
              </w:rPr>
              <w:t>週</w:t>
            </w:r>
            <w:proofErr w:type="gramEnd"/>
          </w:p>
          <w:p w14:paraId="39805C77" w14:textId="0BC3D889" w:rsidR="00130811" w:rsidRPr="00963179" w:rsidRDefault="00130811" w:rsidP="00130811">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01/19-01/20</w:t>
            </w:r>
            <w:r w:rsidR="00C16A22">
              <w:rPr>
                <w:rFonts w:ascii="標楷體" w:eastAsia="標楷體" w:hAnsi="標楷體" w:cs="新細明體" w:hint="eastAsia"/>
                <w:color w:val="000000"/>
                <w:kern w:val="0"/>
              </w:rPr>
              <w:t>課程結束</w:t>
            </w:r>
          </w:p>
          <w:p w14:paraId="0CC2C352" w14:textId="7573B674" w:rsidR="0081428E" w:rsidRPr="002F63DF" w:rsidRDefault="0081428E" w:rsidP="0081428E">
            <w:pPr>
              <w:jc w:val="center"/>
              <w:rPr>
                <w:rFonts w:ascii="標楷體" w:eastAsia="標楷體" w:hAnsi="標楷體" w:cs="標楷體"/>
                <w:sz w:val="20"/>
                <w:szCs w:val="20"/>
              </w:rPr>
            </w:pPr>
          </w:p>
        </w:tc>
        <w:tc>
          <w:tcPr>
            <w:tcW w:w="1560" w:type="dxa"/>
            <w:shd w:val="clear" w:color="auto" w:fill="auto"/>
          </w:tcPr>
          <w:p w14:paraId="2E001EEE" w14:textId="77777777" w:rsidR="0081428E" w:rsidRPr="005C5925" w:rsidRDefault="0081428E" w:rsidP="0081428E">
            <w:pPr>
              <w:snapToGrid w:val="0"/>
              <w:spacing w:line="0" w:lineRule="atLeast"/>
              <w:contextualSpacing/>
              <w:jc w:val="both"/>
              <w:rPr>
                <w:rFonts w:ascii="標楷體" w:eastAsia="標楷體" w:hAnsi="標楷體"/>
                <w:b/>
                <w:snapToGrid w:val="0"/>
                <w:color w:val="000000"/>
                <w:kern w:val="0"/>
                <w:sz w:val="20"/>
                <w:szCs w:val="20"/>
              </w:rPr>
            </w:pPr>
            <w:r w:rsidRPr="005C5925">
              <w:rPr>
                <w:rFonts w:ascii="標楷體" w:eastAsia="標楷體" w:hAnsi="標楷體" w:cs="細明體" w:hint="eastAsia"/>
                <w:b/>
                <w:snapToGrid w:val="0"/>
                <w:color w:val="000000"/>
                <w:kern w:val="0"/>
                <w:sz w:val="20"/>
                <w:szCs w:val="20"/>
              </w:rPr>
              <w:lastRenderedPageBreak/>
              <w:t>◎</w:t>
            </w:r>
            <w:r w:rsidRPr="005C5925">
              <w:rPr>
                <w:rFonts w:ascii="標楷體" w:eastAsia="標楷體" w:hAnsi="標楷體" w:hint="eastAsia"/>
                <w:b/>
                <w:snapToGrid w:val="0"/>
                <w:color w:val="000000"/>
                <w:kern w:val="0"/>
                <w:sz w:val="20"/>
                <w:szCs w:val="20"/>
              </w:rPr>
              <w:t>視覺藝術</w:t>
            </w:r>
          </w:p>
          <w:p w14:paraId="55AF4DD4" w14:textId="77777777" w:rsidR="0081428E" w:rsidRPr="005C5925" w:rsidRDefault="0081428E" w:rsidP="0081428E">
            <w:pPr>
              <w:snapToGrid w:val="0"/>
              <w:contextualSpacing/>
              <w:jc w:val="both"/>
              <w:rPr>
                <w:rFonts w:ascii="標楷體" w:eastAsia="標楷體" w:hAnsi="標楷體"/>
                <w:b/>
                <w:color w:val="000000"/>
                <w:sz w:val="20"/>
                <w:szCs w:val="20"/>
              </w:rPr>
            </w:pPr>
            <w:r w:rsidRPr="005C5925">
              <w:rPr>
                <w:rFonts w:ascii="標楷體" w:eastAsia="標楷體" w:hAnsi="標楷體" w:hint="eastAsia"/>
                <w:b/>
                <w:color w:val="000000"/>
                <w:sz w:val="20"/>
                <w:szCs w:val="20"/>
              </w:rPr>
              <w:t>百工浮</w:t>
            </w:r>
            <w:proofErr w:type="gramStart"/>
            <w:r w:rsidRPr="005C5925">
              <w:rPr>
                <w:rFonts w:ascii="標楷體" w:eastAsia="標楷體" w:hAnsi="標楷體" w:hint="eastAsia"/>
                <w:b/>
                <w:color w:val="000000"/>
                <w:sz w:val="20"/>
                <w:szCs w:val="20"/>
              </w:rPr>
              <w:t>世</w:t>
            </w:r>
            <w:proofErr w:type="gramEnd"/>
            <w:r w:rsidRPr="005C5925">
              <w:rPr>
                <w:rFonts w:ascii="標楷體" w:eastAsia="標楷體" w:hAnsi="標楷體" w:hint="eastAsia"/>
                <w:b/>
                <w:color w:val="000000"/>
                <w:sz w:val="20"/>
                <w:szCs w:val="20"/>
              </w:rPr>
              <w:t>繪</w:t>
            </w:r>
          </w:p>
          <w:p w14:paraId="41498ECA" w14:textId="77777777" w:rsidR="0081428E" w:rsidRPr="005C5925" w:rsidRDefault="0081428E" w:rsidP="0081428E">
            <w:pPr>
              <w:snapToGrid w:val="0"/>
              <w:contextualSpacing/>
              <w:jc w:val="both"/>
              <w:rPr>
                <w:rFonts w:ascii="標楷體" w:eastAsia="標楷體" w:hAnsi="標楷體"/>
                <w:b/>
                <w:color w:val="000000"/>
                <w:sz w:val="20"/>
                <w:szCs w:val="20"/>
              </w:rPr>
            </w:pPr>
            <w:r w:rsidRPr="005C5925">
              <w:rPr>
                <w:rFonts w:ascii="標楷體" w:eastAsia="標楷體" w:hAnsi="標楷體" w:hint="eastAsia"/>
                <w:b/>
                <w:color w:val="000000"/>
                <w:sz w:val="20"/>
                <w:szCs w:val="20"/>
              </w:rPr>
              <w:t>第1課</w:t>
            </w:r>
          </w:p>
          <w:p w14:paraId="4870222C" w14:textId="2DB14659" w:rsidR="0081428E" w:rsidRPr="000A0A58" w:rsidRDefault="0081428E" w:rsidP="0081428E">
            <w:pPr>
              <w:snapToGrid w:val="0"/>
              <w:contextualSpacing/>
              <w:jc w:val="both"/>
              <w:rPr>
                <w:rFonts w:ascii="標楷體" w:eastAsia="標楷體" w:hAnsi="標楷體"/>
                <w:color w:val="000000"/>
                <w:sz w:val="20"/>
                <w:szCs w:val="20"/>
              </w:rPr>
            </w:pPr>
            <w:r w:rsidRPr="005C5925">
              <w:rPr>
                <w:rFonts w:ascii="標楷體" w:eastAsia="標楷體" w:hAnsi="標楷體" w:hint="eastAsia"/>
                <w:color w:val="000000"/>
                <w:sz w:val="20"/>
                <w:szCs w:val="20"/>
              </w:rPr>
              <w:t>百工浮</w:t>
            </w:r>
            <w:proofErr w:type="gramStart"/>
            <w:r w:rsidRPr="005C5925">
              <w:rPr>
                <w:rFonts w:ascii="標楷體" w:eastAsia="標楷體" w:hAnsi="標楷體" w:hint="eastAsia"/>
                <w:color w:val="000000"/>
                <w:sz w:val="20"/>
                <w:szCs w:val="20"/>
              </w:rPr>
              <w:t>世</w:t>
            </w:r>
            <w:proofErr w:type="gramEnd"/>
            <w:r w:rsidRPr="005C5925">
              <w:rPr>
                <w:rFonts w:ascii="標楷體" w:eastAsia="標楷體" w:hAnsi="標楷體" w:hint="eastAsia"/>
                <w:color w:val="000000"/>
                <w:sz w:val="20"/>
                <w:szCs w:val="20"/>
              </w:rPr>
              <w:t>繪：視覺藝術職人</w:t>
            </w:r>
          </w:p>
        </w:tc>
        <w:tc>
          <w:tcPr>
            <w:tcW w:w="2013" w:type="dxa"/>
            <w:shd w:val="clear" w:color="auto" w:fill="auto"/>
          </w:tcPr>
          <w:p w14:paraId="585C99D7"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藝-J-A1參與藝術活動，增進美感知能。</w:t>
            </w:r>
          </w:p>
          <w:p w14:paraId="7386BF38"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藝-J-B1應用藝術符號，以表達觀點與風格。</w:t>
            </w:r>
          </w:p>
          <w:p w14:paraId="54229A36" w14:textId="1362B9B0"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藝-J-B3善用多元感</w:t>
            </w:r>
            <w:r w:rsidRPr="005C5925">
              <w:rPr>
                <w:rFonts w:ascii="標楷體" w:eastAsia="標楷體" w:hAnsi="標楷體" w:hint="eastAsia"/>
                <w:snapToGrid w:val="0"/>
                <w:kern w:val="0"/>
                <w:sz w:val="20"/>
                <w:szCs w:val="20"/>
              </w:rPr>
              <w:lastRenderedPageBreak/>
              <w:t>官，探索理解藝術與生活的關聯，以展現美感意識。</w:t>
            </w:r>
          </w:p>
        </w:tc>
        <w:tc>
          <w:tcPr>
            <w:tcW w:w="2097" w:type="dxa"/>
            <w:shd w:val="clear" w:color="auto" w:fill="auto"/>
          </w:tcPr>
          <w:p w14:paraId="684CCFC3"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lastRenderedPageBreak/>
              <w:t>視</w:t>
            </w:r>
            <w:r w:rsidRPr="005C5925">
              <w:rPr>
                <w:rFonts w:ascii="標楷體" w:eastAsia="標楷體" w:hAnsi="標楷體"/>
                <w:snapToGrid w:val="0"/>
                <w:kern w:val="0"/>
                <w:sz w:val="20"/>
                <w:szCs w:val="20"/>
              </w:rPr>
              <w:t>1-IV-2</w:t>
            </w:r>
            <w:r w:rsidRPr="005C5925">
              <w:rPr>
                <w:rFonts w:ascii="標楷體" w:eastAsia="標楷體" w:hAnsi="標楷體" w:hint="eastAsia"/>
                <w:snapToGrid w:val="0"/>
                <w:kern w:val="0"/>
                <w:sz w:val="20"/>
                <w:szCs w:val="20"/>
              </w:rPr>
              <w:t>能使用多元媒材與技法，表現個人或社群的觀點。</w:t>
            </w:r>
          </w:p>
          <w:p w14:paraId="65CB5F9A"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w:t>
            </w:r>
            <w:r w:rsidRPr="005C5925">
              <w:rPr>
                <w:rFonts w:ascii="標楷體" w:eastAsia="標楷體" w:hAnsi="標楷體"/>
                <w:snapToGrid w:val="0"/>
                <w:kern w:val="0"/>
                <w:sz w:val="20"/>
                <w:szCs w:val="20"/>
              </w:rPr>
              <w:t>2-IV-3</w:t>
            </w:r>
            <w:r w:rsidRPr="005C5925">
              <w:rPr>
                <w:rFonts w:ascii="標楷體" w:eastAsia="標楷體" w:hAnsi="標楷體" w:hint="eastAsia"/>
                <w:snapToGrid w:val="0"/>
                <w:kern w:val="0"/>
                <w:sz w:val="20"/>
                <w:szCs w:val="20"/>
              </w:rPr>
              <w:t>能理解藝術產物的功能與價值，以拓展多元視野。</w:t>
            </w:r>
          </w:p>
          <w:p w14:paraId="58236410" w14:textId="461F8923"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lastRenderedPageBreak/>
              <w:t>視</w:t>
            </w:r>
            <w:r w:rsidRPr="005C5925">
              <w:rPr>
                <w:rFonts w:ascii="標楷體" w:eastAsia="標楷體" w:hAnsi="標楷體"/>
                <w:snapToGrid w:val="0"/>
                <w:kern w:val="0"/>
                <w:sz w:val="20"/>
                <w:szCs w:val="20"/>
              </w:rPr>
              <w:t>3-IV-3</w:t>
            </w:r>
            <w:r w:rsidRPr="005C5925">
              <w:rPr>
                <w:rFonts w:ascii="標楷體" w:eastAsia="標楷體" w:hAnsi="標楷體" w:hint="eastAsia"/>
                <w:snapToGrid w:val="0"/>
                <w:kern w:val="0"/>
                <w:sz w:val="20"/>
                <w:szCs w:val="20"/>
              </w:rPr>
              <w:t>能應用設計思考及藝術知能，因應生活情境尋求解決方案。</w:t>
            </w:r>
          </w:p>
        </w:tc>
        <w:tc>
          <w:tcPr>
            <w:tcW w:w="2155" w:type="dxa"/>
            <w:shd w:val="clear" w:color="auto" w:fill="auto"/>
          </w:tcPr>
          <w:p w14:paraId="2D23EE28"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lastRenderedPageBreak/>
              <w:t>視E-IV-2平面、立體及複合媒材的表現技法。</w:t>
            </w:r>
          </w:p>
          <w:p w14:paraId="5674496D" w14:textId="77777777" w:rsidR="0081428E" w:rsidRPr="005C5925" w:rsidRDefault="0081428E" w:rsidP="0081428E">
            <w:pPr>
              <w:snapToGrid w:val="0"/>
              <w:spacing w:line="0" w:lineRule="atLeast"/>
              <w:contextualSpacing/>
              <w:jc w:val="both"/>
              <w:rPr>
                <w:rFonts w:ascii="標楷體" w:eastAsia="標楷體" w:hAnsi="標楷體"/>
                <w:snapToGrid w:val="0"/>
                <w:kern w:val="0"/>
                <w:sz w:val="20"/>
                <w:szCs w:val="20"/>
              </w:rPr>
            </w:pPr>
            <w:r w:rsidRPr="005C5925">
              <w:rPr>
                <w:rFonts w:ascii="標楷體" w:eastAsia="標楷體" w:hAnsi="標楷體" w:hint="eastAsia"/>
                <w:snapToGrid w:val="0"/>
                <w:kern w:val="0"/>
                <w:sz w:val="20"/>
                <w:szCs w:val="20"/>
              </w:rPr>
              <w:t>視P-IV-3設計思考、生活美感。</w:t>
            </w:r>
          </w:p>
          <w:p w14:paraId="2EB1AD85" w14:textId="4631ACB8" w:rsidR="0081428E" w:rsidRPr="005C5925" w:rsidRDefault="0081428E" w:rsidP="0081428E">
            <w:pPr>
              <w:widowControl w:val="0"/>
              <w:adjustRightInd w:val="0"/>
              <w:snapToGrid w:val="0"/>
              <w:spacing w:line="260" w:lineRule="exact"/>
              <w:contextualSpacing/>
              <w:jc w:val="both"/>
              <w:rPr>
                <w:rFonts w:ascii="標楷體" w:eastAsia="標楷體" w:hAnsi="標楷體"/>
                <w:bCs/>
                <w:snapToGrid w:val="0"/>
                <w:kern w:val="0"/>
                <w:sz w:val="20"/>
                <w:szCs w:val="20"/>
              </w:rPr>
            </w:pPr>
            <w:r w:rsidRPr="005C5925">
              <w:rPr>
                <w:rFonts w:ascii="標楷體" w:eastAsia="標楷體" w:hAnsi="標楷體" w:hint="eastAsia"/>
                <w:snapToGrid w:val="0"/>
                <w:kern w:val="0"/>
                <w:sz w:val="20"/>
                <w:szCs w:val="20"/>
              </w:rPr>
              <w:t>視P-IV-4視覺藝術相關工作的特性與種類。</w:t>
            </w:r>
          </w:p>
        </w:tc>
        <w:tc>
          <w:tcPr>
            <w:tcW w:w="1985" w:type="dxa"/>
          </w:tcPr>
          <w:p w14:paraId="164D4E13" w14:textId="77777777" w:rsidR="0081428E" w:rsidRPr="005C5925" w:rsidRDefault="0081428E" w:rsidP="0081428E">
            <w:pPr>
              <w:snapToGrid w:val="0"/>
              <w:contextualSpacing/>
              <w:jc w:val="both"/>
              <w:rPr>
                <w:rFonts w:ascii="標楷體" w:eastAsia="標楷體" w:hAnsi="標楷體"/>
                <w:bCs/>
                <w:sz w:val="20"/>
                <w:szCs w:val="20"/>
              </w:rPr>
            </w:pPr>
            <w:r w:rsidRPr="005C5925">
              <w:rPr>
                <w:rFonts w:ascii="標楷體" w:eastAsia="標楷體" w:hAnsi="標楷體"/>
                <w:sz w:val="20"/>
                <w:szCs w:val="20"/>
              </w:rPr>
              <w:t>1.歷程性評量：</w:t>
            </w:r>
            <w:r w:rsidRPr="005C5925">
              <w:rPr>
                <w:rFonts w:ascii="標楷體" w:eastAsia="標楷體" w:hAnsi="標楷體" w:hint="eastAsia"/>
                <w:bCs/>
                <w:sz w:val="20"/>
                <w:szCs w:val="20"/>
              </w:rPr>
              <w:t>學生在課堂發表與討論的參與程度與學習態度。</w:t>
            </w:r>
          </w:p>
          <w:p w14:paraId="39253866" w14:textId="2EB8FD0E" w:rsidR="0081428E" w:rsidRPr="005C5925" w:rsidRDefault="0081428E" w:rsidP="0081428E">
            <w:pPr>
              <w:snapToGrid w:val="0"/>
              <w:contextualSpacing/>
              <w:jc w:val="both"/>
              <w:rPr>
                <w:rFonts w:ascii="標楷體" w:eastAsia="標楷體" w:hAnsi="標楷體"/>
                <w:bCs/>
                <w:sz w:val="20"/>
                <w:szCs w:val="20"/>
              </w:rPr>
            </w:pPr>
            <w:r w:rsidRPr="005C5925">
              <w:rPr>
                <w:rFonts w:ascii="標楷體" w:eastAsia="標楷體" w:hAnsi="標楷體" w:hint="eastAsia"/>
                <w:bCs/>
                <w:sz w:val="20"/>
                <w:szCs w:val="20"/>
              </w:rPr>
              <w:t>2.總結性評量：能知道戲劇中的視覺藝術</w:t>
            </w:r>
            <w:r w:rsidRPr="005C5925">
              <w:rPr>
                <w:rFonts w:ascii="標楷體" w:eastAsia="標楷體" w:hAnsi="標楷體" w:hint="eastAsia"/>
                <w:bCs/>
                <w:sz w:val="20"/>
                <w:szCs w:val="20"/>
              </w:rPr>
              <w:lastRenderedPageBreak/>
              <w:t>職人。</w:t>
            </w:r>
          </w:p>
        </w:tc>
        <w:tc>
          <w:tcPr>
            <w:tcW w:w="1701" w:type="dxa"/>
          </w:tcPr>
          <w:p w14:paraId="63F175CC" w14:textId="77777777" w:rsidR="0081428E" w:rsidRPr="00A24319" w:rsidRDefault="0081428E" w:rsidP="0081428E">
            <w:pPr>
              <w:adjustRightInd w:val="0"/>
              <w:spacing w:line="260" w:lineRule="exact"/>
              <w:rPr>
                <w:rFonts w:ascii="標楷體" w:eastAsia="標楷體" w:hAnsi="標楷體"/>
                <w:bCs/>
                <w:sz w:val="20"/>
                <w:szCs w:val="20"/>
              </w:rPr>
            </w:pPr>
            <w:r w:rsidRPr="00A24319">
              <w:rPr>
                <w:rFonts w:ascii="標楷體" w:eastAsia="標楷體" w:hAnsi="標楷體" w:hint="eastAsia"/>
                <w:bCs/>
                <w:sz w:val="20"/>
                <w:szCs w:val="20"/>
              </w:rPr>
              <w:lastRenderedPageBreak/>
              <w:t>法定：藝術-生涯規劃-1</w:t>
            </w:r>
          </w:p>
          <w:p w14:paraId="4140FDA8" w14:textId="77777777" w:rsidR="0081428E" w:rsidRPr="00A24319" w:rsidRDefault="0081428E" w:rsidP="0081428E">
            <w:pPr>
              <w:adjustRightInd w:val="0"/>
              <w:spacing w:line="260" w:lineRule="exact"/>
              <w:rPr>
                <w:rFonts w:ascii="標楷體" w:eastAsia="標楷體" w:hAnsi="標楷體"/>
                <w:bCs/>
                <w:sz w:val="20"/>
                <w:szCs w:val="20"/>
              </w:rPr>
            </w:pPr>
            <w:proofErr w:type="gramStart"/>
            <w:r w:rsidRPr="00A24319">
              <w:rPr>
                <w:rFonts w:ascii="標楷體" w:eastAsia="標楷體" w:hAnsi="標楷體" w:hint="eastAsia"/>
                <w:bCs/>
                <w:sz w:val="20"/>
                <w:szCs w:val="20"/>
              </w:rPr>
              <w:t>課綱</w:t>
            </w:r>
            <w:proofErr w:type="gramEnd"/>
            <w:r w:rsidRPr="00A24319">
              <w:rPr>
                <w:rFonts w:ascii="標楷體" w:eastAsia="標楷體" w:hAnsi="標楷體" w:hint="eastAsia"/>
                <w:bCs/>
                <w:sz w:val="20"/>
                <w:szCs w:val="20"/>
              </w:rPr>
              <w:t>：藝術-生涯(</w:t>
            </w:r>
            <w:proofErr w:type="gramStart"/>
            <w:r w:rsidRPr="00A24319">
              <w:rPr>
                <w:rFonts w:ascii="標楷體" w:eastAsia="標楷體" w:hAnsi="標楷體" w:hint="eastAsia"/>
                <w:bCs/>
                <w:sz w:val="20"/>
                <w:szCs w:val="20"/>
              </w:rPr>
              <w:t>涯</w:t>
            </w:r>
            <w:proofErr w:type="gramEnd"/>
            <w:r w:rsidRPr="00A24319">
              <w:rPr>
                <w:rFonts w:ascii="標楷體" w:eastAsia="標楷體" w:hAnsi="標楷體" w:hint="eastAsia"/>
                <w:bCs/>
                <w:sz w:val="20"/>
                <w:szCs w:val="20"/>
              </w:rPr>
              <w:t>J11)-1</w:t>
            </w:r>
          </w:p>
          <w:p w14:paraId="754FFB1B" w14:textId="77777777" w:rsidR="0081428E" w:rsidRPr="00A24319" w:rsidRDefault="0081428E" w:rsidP="0081428E">
            <w:pPr>
              <w:widowControl w:val="0"/>
              <w:adjustRightInd w:val="0"/>
              <w:spacing w:line="260" w:lineRule="exact"/>
              <w:rPr>
                <w:rFonts w:ascii="標楷體" w:eastAsia="標楷體" w:hAnsi="標楷體"/>
                <w:bCs/>
                <w:sz w:val="20"/>
                <w:szCs w:val="20"/>
              </w:rPr>
            </w:pPr>
          </w:p>
        </w:tc>
        <w:tc>
          <w:tcPr>
            <w:tcW w:w="2097" w:type="dxa"/>
          </w:tcPr>
          <w:p w14:paraId="3DB4AB7E"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723CD33"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138401DC" w14:textId="77777777" w:rsidR="0081428E" w:rsidRPr="008479C1" w:rsidRDefault="0081428E" w:rsidP="0081428E">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45B80E1B" w14:textId="4A4810B7" w:rsidR="0081428E" w:rsidRPr="008479C1" w:rsidRDefault="0081428E" w:rsidP="0081428E">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701" w:type="dxa"/>
          </w:tcPr>
          <w:p w14:paraId="4101FE6C" w14:textId="77777777" w:rsidR="0081428E" w:rsidRPr="008479C1" w:rsidRDefault="0081428E" w:rsidP="0081428E">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048A3C32" w14:textId="77777777" w:rsidR="0081428E" w:rsidRPr="006D6DA2" w:rsidRDefault="0081428E" w:rsidP="0081428E">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tc>
      </w:tr>
    </w:tbl>
    <w:p w14:paraId="63F3D0C4" w14:textId="77777777" w:rsidR="00A24319" w:rsidRDefault="00A24319" w:rsidP="00A24319">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B9CD017" w14:textId="77777777" w:rsidR="00A24319" w:rsidRDefault="00A24319" w:rsidP="00A24319">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9E7B082" w14:textId="77777777" w:rsidR="00A24319" w:rsidRDefault="00A24319" w:rsidP="00A24319">
      <w:pPr>
        <w:ind w:left="2211" w:hanging="1841"/>
        <w:rPr>
          <w:rFonts w:ascii="標楷體" w:eastAsia="標楷體" w:hAnsi="標楷體" w:cs="標楷體"/>
        </w:rPr>
      </w:pPr>
      <w:r>
        <w:rPr>
          <w:rFonts w:ascii="標楷體" w:eastAsia="標楷體" w:hAnsi="標楷體" w:cs="標楷體"/>
        </w:rPr>
        <w:t>（一）法定議題：</w:t>
      </w:r>
      <w:r>
        <w:rPr>
          <w:rFonts w:ascii="標楷體" w:eastAsia="標楷體" w:hAnsi="標楷體" w:cs="標楷體"/>
          <w:color w:val="000000"/>
          <w:u w:val="single"/>
        </w:rPr>
        <w:t>性別平等教育</w:t>
      </w:r>
      <w:r>
        <w:rPr>
          <w:rFonts w:ascii="標楷體" w:eastAsia="標楷體" w:hAnsi="標楷體" w:cs="標楷體"/>
          <w:color w:val="000000"/>
        </w:rPr>
        <w:t>、</w:t>
      </w:r>
      <w:r>
        <w:rPr>
          <w:rFonts w:ascii="標楷體" w:eastAsia="標楷體" w:hAnsi="標楷體" w:cs="標楷體"/>
          <w:color w:val="000000"/>
          <w:u w:val="single"/>
        </w:rPr>
        <w:t>環境教育課程</w:t>
      </w:r>
      <w:r>
        <w:rPr>
          <w:rFonts w:ascii="標楷體" w:eastAsia="標楷體" w:hAnsi="標楷體" w:cs="標楷體"/>
          <w:color w:val="000000"/>
        </w:rPr>
        <w:t>、</w:t>
      </w:r>
      <w:r>
        <w:rPr>
          <w:rFonts w:ascii="標楷體" w:eastAsia="標楷體" w:hAnsi="標楷體" w:cs="標楷體"/>
          <w:color w:val="000000"/>
          <w:u w:val="single"/>
        </w:rPr>
        <w:t>海洋教育</w:t>
      </w:r>
      <w:r>
        <w:rPr>
          <w:rFonts w:ascii="標楷體" w:eastAsia="標楷體" w:hAnsi="標楷體" w:cs="標楷體"/>
          <w:color w:val="000000"/>
        </w:rPr>
        <w:t>、</w:t>
      </w:r>
      <w:r>
        <w:rPr>
          <w:rFonts w:ascii="標楷體" w:eastAsia="標楷體" w:hAnsi="標楷體" w:cs="標楷體"/>
          <w:color w:val="000000"/>
          <w:u w:val="single"/>
        </w:rPr>
        <w:t>家庭教育</w:t>
      </w:r>
      <w:r>
        <w:rPr>
          <w:rFonts w:ascii="標楷體" w:eastAsia="標楷體" w:hAnsi="標楷體" w:cs="標楷體"/>
          <w:color w:val="000000"/>
        </w:rPr>
        <w:t>、生涯發展教育（含職業試探、生涯輔導課程）、性侵害防治教育課程、交通安全教育、反毒認知教學、家庭暴力防治</w:t>
      </w:r>
      <w:r>
        <w:rPr>
          <w:rFonts w:ascii="標楷體" w:eastAsia="標楷體" w:hAnsi="標楷體" w:cs="標楷體"/>
        </w:rPr>
        <w:t>教育、低碳環境教育、</w:t>
      </w:r>
      <w:proofErr w:type="gramStart"/>
      <w:r>
        <w:rPr>
          <w:rFonts w:ascii="標楷體" w:eastAsia="標楷體" w:hAnsi="標楷體" w:cs="標楷體"/>
        </w:rPr>
        <w:t>愛滋病</w:t>
      </w:r>
      <w:proofErr w:type="gramEnd"/>
      <w:r>
        <w:rPr>
          <w:rFonts w:ascii="標楷體" w:eastAsia="標楷體" w:hAnsi="標楷體" w:cs="標楷體"/>
        </w:rPr>
        <w:t>宣導、健康飲食教育、水域安全宣導教育課程、登革熱防治教育、全民國防教育、兒童權利公約、兒童及少年性剝削防制教育。</w:t>
      </w:r>
    </w:p>
    <w:p w14:paraId="786B673B" w14:textId="77777777" w:rsidR="00A24319" w:rsidRDefault="00A24319" w:rsidP="00A24319">
      <w:pPr>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B6433E0" w14:textId="77777777" w:rsidR="00A24319" w:rsidRDefault="00A24319" w:rsidP="00A24319">
      <w:pPr>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E26F283" w14:textId="77777777" w:rsidR="00A24319" w:rsidRDefault="00A24319" w:rsidP="00A24319">
      <w:pPr>
        <w:ind w:left="566" w:hanging="564"/>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4：須依據本土語文/臺灣手語各語種實際開課情形填寫課程計畫。</w:t>
      </w:r>
    </w:p>
    <w:p w14:paraId="17327923" w14:textId="77777777" w:rsidR="00A24319" w:rsidRDefault="00A24319" w:rsidP="00A24319">
      <w:pPr>
        <w:ind w:left="566" w:hanging="564"/>
        <w:rPr>
          <w:rFonts w:ascii="標楷體" w:eastAsia="標楷體" w:hAnsi="標楷體" w:cs="標楷體"/>
          <w:color w:val="C00000"/>
        </w:rPr>
      </w:pPr>
      <w:proofErr w:type="gramStart"/>
      <w:r>
        <w:rPr>
          <w:rFonts w:ascii="標楷體" w:eastAsia="標楷體" w:hAnsi="標楷體" w:cs="標楷體"/>
        </w:rPr>
        <w:t>註</w:t>
      </w:r>
      <w:proofErr w:type="gramEnd"/>
      <w:r>
        <w:rPr>
          <w:rFonts w:ascii="標楷體" w:eastAsia="標楷體" w:hAnsi="標楷體" w:cs="標楷體"/>
        </w:rPr>
        <w:t>5：依據「高雄市高級中等以下</w:t>
      </w:r>
      <w:proofErr w:type="gramStart"/>
      <w:r>
        <w:rPr>
          <w:rFonts w:ascii="標楷體" w:eastAsia="標楷體" w:hAnsi="標楷體" w:cs="標楷體"/>
        </w:rPr>
        <w:t>學校線上教學</w:t>
      </w:r>
      <w:proofErr w:type="gramEnd"/>
      <w:r>
        <w:rPr>
          <w:rFonts w:ascii="標楷體" w:eastAsia="標楷體" w:hAnsi="標楷體" w:cs="標楷體"/>
        </w:rPr>
        <w:t>計畫」第七點所示：「</w:t>
      </w:r>
      <w:proofErr w:type="gramStart"/>
      <w:r>
        <w:rPr>
          <w:rFonts w:ascii="標楷體" w:eastAsia="標楷體" w:hAnsi="標楷體" w:cs="標楷體"/>
        </w:rPr>
        <w:t>疫情趨</w:t>
      </w:r>
      <w:proofErr w:type="gramEnd"/>
      <w:r>
        <w:rPr>
          <w:rFonts w:ascii="標楷體" w:eastAsia="標楷體" w:hAnsi="標楷體" w:cs="標楷體"/>
        </w:rPr>
        <w:t>緩後</w:t>
      </w:r>
      <w:proofErr w:type="gramStart"/>
      <w:r>
        <w:rPr>
          <w:rFonts w:ascii="標楷體" w:eastAsia="標楷體" w:hAnsi="標楷體" w:cs="標楷體"/>
        </w:rPr>
        <w:t>維持線上教學</w:t>
      </w:r>
      <w:proofErr w:type="gramEnd"/>
      <w:r>
        <w:rPr>
          <w:rFonts w:ascii="標楷體" w:eastAsia="標楷體" w:hAnsi="標楷體" w:cs="標楷體"/>
        </w:rPr>
        <w:t>：（一）全校</w:t>
      </w:r>
      <w:proofErr w:type="gramStart"/>
      <w:r>
        <w:rPr>
          <w:rFonts w:ascii="標楷體" w:eastAsia="標楷體" w:hAnsi="標楷體" w:cs="標楷體"/>
        </w:rPr>
        <w:t>性線上</w:t>
      </w:r>
      <w:proofErr w:type="gramEnd"/>
      <w:r>
        <w:rPr>
          <w:rFonts w:ascii="標楷體" w:eastAsia="標楷體" w:hAnsi="標楷體" w:cs="標楷體"/>
        </w:rPr>
        <w:t>教學後續得以每月實施1次或每學期實施3次為原則，各</w:t>
      </w:r>
      <w:proofErr w:type="gramStart"/>
      <w:r>
        <w:rPr>
          <w:rFonts w:ascii="標楷體" w:eastAsia="標楷體" w:hAnsi="標楷體" w:cs="標楷體"/>
        </w:rPr>
        <w:t>班級均須實施</w:t>
      </w:r>
      <w:proofErr w:type="gramEnd"/>
      <w:r>
        <w:rPr>
          <w:rFonts w:ascii="標楷體" w:eastAsia="標楷體" w:hAnsi="標楷體" w:cs="標楷體"/>
        </w:rPr>
        <w:t>。學校得視不同年級，彈性調整次數，並應事前與師生及家長充分說明。…</w:t>
      </w:r>
      <w:proofErr w:type="gramStart"/>
      <w:r>
        <w:rPr>
          <w:rFonts w:ascii="標楷體" w:eastAsia="標楷體" w:hAnsi="標楷體" w:cs="標楷體"/>
        </w:rPr>
        <w:t>…</w:t>
      </w:r>
      <w:proofErr w:type="gramEnd"/>
      <w:r>
        <w:rPr>
          <w:rFonts w:ascii="標楷體" w:eastAsia="標楷體" w:hAnsi="標楷體" w:cs="標楷體"/>
        </w:rPr>
        <w:t>（四）鼓勵學校於各領</w:t>
      </w:r>
      <w:r>
        <w:rPr>
          <w:rFonts w:ascii="標楷體" w:eastAsia="標楷體" w:hAnsi="標楷體" w:cs="標楷體"/>
        </w:rPr>
        <w:lastRenderedPageBreak/>
        <w:t>域課程計畫規劃時，每學期至少實施</w:t>
      </w:r>
      <w:proofErr w:type="gramStart"/>
      <w:r>
        <w:rPr>
          <w:rFonts w:ascii="標楷體" w:eastAsia="標楷體" w:hAnsi="標楷體" w:cs="標楷體"/>
        </w:rPr>
        <w:t>3次線上教學</w:t>
      </w:r>
      <w:proofErr w:type="gramEnd"/>
      <w:r>
        <w:rPr>
          <w:rFonts w:ascii="標楷體" w:eastAsia="標楷體" w:hAnsi="標楷體" w:cs="標楷體"/>
        </w:rPr>
        <w:t>。」，故請各校於每學期各領域/科目課程計畫「</w:t>
      </w:r>
      <w:proofErr w:type="gramStart"/>
      <w:r>
        <w:rPr>
          <w:rFonts w:ascii="標楷體" w:eastAsia="標楷體" w:hAnsi="標楷體" w:cs="標楷體"/>
        </w:rPr>
        <w:t>線上教學</w:t>
      </w:r>
      <w:proofErr w:type="gramEnd"/>
      <w:r>
        <w:rPr>
          <w:rFonts w:ascii="標楷體" w:eastAsia="標楷體" w:hAnsi="標楷體" w:cs="標楷體"/>
        </w:rPr>
        <w:t>」欄勾選，並註明預計</w:t>
      </w:r>
      <w:proofErr w:type="gramStart"/>
      <w:r>
        <w:rPr>
          <w:rFonts w:ascii="標楷體" w:eastAsia="標楷體" w:hAnsi="標楷體" w:cs="標楷體"/>
        </w:rPr>
        <w:t>實施線上教學</w:t>
      </w:r>
      <w:proofErr w:type="gramEnd"/>
      <w:r>
        <w:rPr>
          <w:rFonts w:ascii="標楷體" w:eastAsia="標楷體" w:hAnsi="標楷體" w:cs="標楷體"/>
        </w:rPr>
        <w:t>之方式。</w:t>
      </w:r>
      <w:r>
        <w:rPr>
          <w:rFonts w:ascii="標楷體" w:eastAsia="標楷體" w:hAnsi="標楷體" w:cs="標楷體"/>
          <w:color w:val="C00000"/>
        </w:rPr>
        <w:t>(現有教學平台如均一教育平</w:t>
      </w:r>
      <w:proofErr w:type="gramStart"/>
      <w:r>
        <w:rPr>
          <w:rFonts w:ascii="標楷體" w:eastAsia="標楷體" w:hAnsi="標楷體" w:cs="標楷體"/>
          <w:color w:val="C00000"/>
        </w:rPr>
        <w:t>臺</w:t>
      </w:r>
      <w:proofErr w:type="gramEnd"/>
      <w:r>
        <w:rPr>
          <w:rFonts w:ascii="標楷體" w:eastAsia="標楷體" w:hAnsi="標楷體" w:cs="標楷體"/>
          <w:color w:val="C00000"/>
        </w:rPr>
        <w:t>、</w:t>
      </w:r>
      <w:proofErr w:type="gramStart"/>
      <w:r>
        <w:rPr>
          <w:rFonts w:ascii="標楷體" w:eastAsia="標楷體" w:hAnsi="標楷體" w:cs="標楷體"/>
          <w:color w:val="C00000"/>
        </w:rPr>
        <w:t>因材網</w:t>
      </w:r>
      <w:proofErr w:type="gramEnd"/>
      <w:r>
        <w:rPr>
          <w:rFonts w:ascii="標楷體" w:eastAsia="標楷體" w:hAnsi="標楷體" w:cs="標楷體"/>
          <w:color w:val="C00000"/>
        </w:rPr>
        <w:t>、達學堂、E-game、教育雲、學習吧、</w:t>
      </w:r>
      <w:proofErr w:type="spellStart"/>
      <w:r>
        <w:rPr>
          <w:rFonts w:ascii="標楷體" w:eastAsia="標楷體" w:hAnsi="標楷體" w:cs="標楷體"/>
          <w:color w:val="C00000"/>
        </w:rPr>
        <w:t>PaGamO</w:t>
      </w:r>
      <w:proofErr w:type="spellEnd"/>
      <w:r>
        <w:rPr>
          <w:rFonts w:ascii="標楷體" w:eastAsia="標楷體" w:hAnsi="標楷體" w:cs="標楷體"/>
          <w:color w:val="C00000"/>
        </w:rPr>
        <w:t>等)</w:t>
      </w:r>
    </w:p>
    <w:p w14:paraId="065DFCA0" w14:textId="77777777" w:rsidR="007476F4" w:rsidRPr="00A24319" w:rsidRDefault="00A24319" w:rsidP="00A24319">
      <w:proofErr w:type="gramStart"/>
      <w:r>
        <w:rPr>
          <w:rFonts w:ascii="標楷體" w:eastAsia="標楷體" w:hAnsi="標楷體" w:cs="標楷體"/>
          <w:color w:val="C00000"/>
        </w:rPr>
        <w:t>註</w:t>
      </w:r>
      <w:proofErr w:type="gramEnd"/>
      <w:r>
        <w:rPr>
          <w:rFonts w:ascii="標楷體" w:eastAsia="標楷體" w:hAnsi="標楷體" w:cs="標楷體"/>
          <w:color w:val="C00000"/>
        </w:rPr>
        <w:t>6：依據十二年國民基本教育課程綱要總綱，國民小學及國民中學教育階段規劃說明「領域學習課程跨領域統整課程最多</w:t>
      </w:r>
      <w:proofErr w:type="gramStart"/>
      <w:r>
        <w:rPr>
          <w:rFonts w:ascii="標楷體" w:eastAsia="標楷體" w:hAnsi="標楷體" w:cs="標楷體"/>
          <w:color w:val="C00000"/>
        </w:rPr>
        <w:t>佔</w:t>
      </w:r>
      <w:proofErr w:type="gramEnd"/>
      <w:r>
        <w:rPr>
          <w:rFonts w:ascii="標楷體" w:eastAsia="標楷體" w:hAnsi="標楷體" w:cs="標楷體"/>
          <w:color w:val="C00000"/>
        </w:rPr>
        <w:t>領域學習</w:t>
      </w:r>
      <w:proofErr w:type="gramStart"/>
      <w:r>
        <w:rPr>
          <w:rFonts w:ascii="標楷體" w:eastAsia="標楷體" w:hAnsi="標楷體" w:cs="標楷體"/>
          <w:color w:val="C00000"/>
        </w:rPr>
        <w:t>課程總節數</w:t>
      </w:r>
      <w:proofErr w:type="gramEnd"/>
      <w:r>
        <w:rPr>
          <w:rFonts w:ascii="標楷體" w:eastAsia="標楷體" w:hAnsi="標楷體" w:cs="標楷體"/>
          <w:color w:val="C00000"/>
        </w:rPr>
        <w:t>五分之一，其學習節數得分開計入相關學習領域，並可進行協同教學」。</w:t>
      </w:r>
    </w:p>
    <w:sectPr w:rsidR="007476F4" w:rsidRPr="00A24319">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C1A5" w14:textId="77777777" w:rsidR="001F7FDF" w:rsidRDefault="001F7FDF">
      <w:r>
        <w:separator/>
      </w:r>
    </w:p>
  </w:endnote>
  <w:endnote w:type="continuationSeparator" w:id="0">
    <w:p w14:paraId="1A494005" w14:textId="77777777" w:rsidR="001F7FDF" w:rsidRDefault="001F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52C7" w14:textId="77777777" w:rsidR="00F423E5" w:rsidRDefault="00F423E5">
    <w:pPr>
      <w:pStyle w:val="af3"/>
    </w:pPr>
    <w:r>
      <w:rPr>
        <w:noProof/>
      </w:rPr>
      <mc:AlternateContent>
        <mc:Choice Requires="wps">
          <w:drawing>
            <wp:anchor distT="0" distB="0" distL="114935" distR="114935" simplePos="0" relativeHeight="251657728" behindDoc="0" locked="0" layoutInCell="1" allowOverlap="1" wp14:anchorId="22D8DAC6" wp14:editId="744DA809">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57685" w14:textId="77777777" w:rsidR="00F423E5" w:rsidRDefault="00F423E5">
                          <w:pPr>
                            <w:pStyle w:val="af3"/>
                          </w:pPr>
                          <w:r>
                            <w:rPr>
                              <w:rStyle w:val="a5"/>
                            </w:rPr>
                            <w:fldChar w:fldCharType="begin"/>
                          </w:r>
                          <w:r>
                            <w:rPr>
                              <w:rStyle w:val="a5"/>
                            </w:rPr>
                            <w:instrText xml:space="preserve"> PAGE </w:instrText>
                          </w:r>
                          <w:r>
                            <w:rPr>
                              <w:rStyle w:val="a5"/>
                            </w:rPr>
                            <w:fldChar w:fldCharType="separate"/>
                          </w:r>
                          <w:r w:rsidR="00C7118E">
                            <w:rPr>
                              <w:rStyle w:val="a5"/>
                              <w:noProof/>
                            </w:rPr>
                            <w:t>6</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8DAC6"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" stroked="f">
              <v:textbox inset=".05pt,.05pt,.05pt,.05pt">
                <w:txbxContent>
                  <w:p w14:paraId="1B757685" w14:textId="77777777" w:rsidR="00F423E5" w:rsidRDefault="00F423E5">
                    <w:pPr>
                      <w:pStyle w:val="af3"/>
                    </w:pPr>
                    <w:r>
                      <w:rPr>
                        <w:rStyle w:val="a5"/>
                      </w:rPr>
                      <w:fldChar w:fldCharType="begin"/>
                    </w:r>
                    <w:r>
                      <w:rPr>
                        <w:rStyle w:val="a5"/>
                      </w:rPr>
                      <w:instrText xml:space="preserve"> PAGE </w:instrText>
                    </w:r>
                    <w:r>
                      <w:rPr>
                        <w:rStyle w:val="a5"/>
                      </w:rPr>
                      <w:fldChar w:fldCharType="separate"/>
                    </w:r>
                    <w:r w:rsidR="00C7118E">
                      <w:rPr>
                        <w:rStyle w:val="a5"/>
                        <w:noProof/>
                      </w:rPr>
                      <w:t>6</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FC2D" w14:textId="77777777" w:rsidR="001F7FDF" w:rsidRDefault="001F7FDF">
      <w:r>
        <w:separator/>
      </w:r>
    </w:p>
  </w:footnote>
  <w:footnote w:type="continuationSeparator" w:id="0">
    <w:p w14:paraId="05C6E362" w14:textId="77777777" w:rsidR="001F7FDF" w:rsidRDefault="001F7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7"/>
    <w:rsid w:val="0003313C"/>
    <w:rsid w:val="00043795"/>
    <w:rsid w:val="000A0A58"/>
    <w:rsid w:val="0011364C"/>
    <w:rsid w:val="00130811"/>
    <w:rsid w:val="00144928"/>
    <w:rsid w:val="001C53C4"/>
    <w:rsid w:val="001F7FDF"/>
    <w:rsid w:val="00234A43"/>
    <w:rsid w:val="00244B01"/>
    <w:rsid w:val="00273271"/>
    <w:rsid w:val="00280BAD"/>
    <w:rsid w:val="002D3309"/>
    <w:rsid w:val="002D5130"/>
    <w:rsid w:val="00320C4D"/>
    <w:rsid w:val="00350261"/>
    <w:rsid w:val="00417D56"/>
    <w:rsid w:val="00432530"/>
    <w:rsid w:val="004654A3"/>
    <w:rsid w:val="0052254B"/>
    <w:rsid w:val="00552EB6"/>
    <w:rsid w:val="005B09A1"/>
    <w:rsid w:val="005C5925"/>
    <w:rsid w:val="00640811"/>
    <w:rsid w:val="006901F5"/>
    <w:rsid w:val="006F53E0"/>
    <w:rsid w:val="007476F4"/>
    <w:rsid w:val="0076526F"/>
    <w:rsid w:val="007F0E10"/>
    <w:rsid w:val="007F0F14"/>
    <w:rsid w:val="00804DD5"/>
    <w:rsid w:val="00814195"/>
    <w:rsid w:val="0081428E"/>
    <w:rsid w:val="008226AF"/>
    <w:rsid w:val="00864C09"/>
    <w:rsid w:val="00865B53"/>
    <w:rsid w:val="00877322"/>
    <w:rsid w:val="00925076"/>
    <w:rsid w:val="00933FAD"/>
    <w:rsid w:val="00955F9D"/>
    <w:rsid w:val="00993539"/>
    <w:rsid w:val="009C68D5"/>
    <w:rsid w:val="009C7E7A"/>
    <w:rsid w:val="009D45B3"/>
    <w:rsid w:val="00A24319"/>
    <w:rsid w:val="00A64AC3"/>
    <w:rsid w:val="00A734FA"/>
    <w:rsid w:val="00AC383E"/>
    <w:rsid w:val="00B76179"/>
    <w:rsid w:val="00BB3160"/>
    <w:rsid w:val="00BC0CA8"/>
    <w:rsid w:val="00BE37FD"/>
    <w:rsid w:val="00BF1703"/>
    <w:rsid w:val="00C16A22"/>
    <w:rsid w:val="00C23C04"/>
    <w:rsid w:val="00C7118E"/>
    <w:rsid w:val="00CC0FC3"/>
    <w:rsid w:val="00CE2ACB"/>
    <w:rsid w:val="00D0526B"/>
    <w:rsid w:val="00D277E7"/>
    <w:rsid w:val="00D53E7C"/>
    <w:rsid w:val="00D674FE"/>
    <w:rsid w:val="00DB2D25"/>
    <w:rsid w:val="00DC0421"/>
    <w:rsid w:val="00DE2D83"/>
    <w:rsid w:val="00E012A5"/>
    <w:rsid w:val="00E3343F"/>
    <w:rsid w:val="00E70E1F"/>
    <w:rsid w:val="00EA4F80"/>
    <w:rsid w:val="00EE7E58"/>
    <w:rsid w:val="00F01B16"/>
    <w:rsid w:val="00F16627"/>
    <w:rsid w:val="00F423E5"/>
    <w:rsid w:val="00F96DE7"/>
    <w:rsid w:val="00FB14FB"/>
    <w:rsid w:val="00FE27A0"/>
    <w:rsid w:val="00FF0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B8E8CE3"/>
  <w15:docId w15:val="{890CB01C-1E27-4C55-BB62-EDB7B980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uiPriority w:val="99"/>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314">
      <w:bodyDiv w:val="1"/>
      <w:marLeft w:val="0"/>
      <w:marRight w:val="0"/>
      <w:marTop w:val="0"/>
      <w:marBottom w:val="0"/>
      <w:divBdr>
        <w:top w:val="none" w:sz="0" w:space="0" w:color="auto"/>
        <w:left w:val="none" w:sz="0" w:space="0" w:color="auto"/>
        <w:bottom w:val="none" w:sz="0" w:space="0" w:color="auto"/>
        <w:right w:val="none" w:sz="0" w:space="0" w:color="auto"/>
      </w:divBdr>
    </w:div>
    <w:div w:id="97605984">
      <w:bodyDiv w:val="1"/>
      <w:marLeft w:val="0"/>
      <w:marRight w:val="0"/>
      <w:marTop w:val="0"/>
      <w:marBottom w:val="0"/>
      <w:divBdr>
        <w:top w:val="none" w:sz="0" w:space="0" w:color="auto"/>
        <w:left w:val="none" w:sz="0" w:space="0" w:color="auto"/>
        <w:bottom w:val="none" w:sz="0" w:space="0" w:color="auto"/>
        <w:right w:val="none" w:sz="0" w:space="0" w:color="auto"/>
      </w:divBdr>
    </w:div>
    <w:div w:id="97874129">
      <w:bodyDiv w:val="1"/>
      <w:marLeft w:val="0"/>
      <w:marRight w:val="0"/>
      <w:marTop w:val="0"/>
      <w:marBottom w:val="0"/>
      <w:divBdr>
        <w:top w:val="none" w:sz="0" w:space="0" w:color="auto"/>
        <w:left w:val="none" w:sz="0" w:space="0" w:color="auto"/>
        <w:bottom w:val="none" w:sz="0" w:space="0" w:color="auto"/>
        <w:right w:val="none" w:sz="0" w:space="0" w:color="auto"/>
      </w:divBdr>
    </w:div>
    <w:div w:id="457382922">
      <w:bodyDiv w:val="1"/>
      <w:marLeft w:val="0"/>
      <w:marRight w:val="0"/>
      <w:marTop w:val="0"/>
      <w:marBottom w:val="0"/>
      <w:divBdr>
        <w:top w:val="none" w:sz="0" w:space="0" w:color="auto"/>
        <w:left w:val="none" w:sz="0" w:space="0" w:color="auto"/>
        <w:bottom w:val="none" w:sz="0" w:space="0" w:color="auto"/>
        <w:right w:val="none" w:sz="0" w:space="0" w:color="auto"/>
      </w:divBdr>
    </w:div>
    <w:div w:id="750010777">
      <w:bodyDiv w:val="1"/>
      <w:marLeft w:val="0"/>
      <w:marRight w:val="0"/>
      <w:marTop w:val="0"/>
      <w:marBottom w:val="0"/>
      <w:divBdr>
        <w:top w:val="none" w:sz="0" w:space="0" w:color="auto"/>
        <w:left w:val="none" w:sz="0" w:space="0" w:color="auto"/>
        <w:bottom w:val="none" w:sz="0" w:space="0" w:color="auto"/>
        <w:right w:val="none" w:sz="0" w:space="0" w:color="auto"/>
      </w:divBdr>
    </w:div>
    <w:div w:id="758133706">
      <w:bodyDiv w:val="1"/>
      <w:marLeft w:val="0"/>
      <w:marRight w:val="0"/>
      <w:marTop w:val="0"/>
      <w:marBottom w:val="0"/>
      <w:divBdr>
        <w:top w:val="none" w:sz="0" w:space="0" w:color="auto"/>
        <w:left w:val="none" w:sz="0" w:space="0" w:color="auto"/>
        <w:bottom w:val="none" w:sz="0" w:space="0" w:color="auto"/>
        <w:right w:val="none" w:sz="0" w:space="0" w:color="auto"/>
      </w:divBdr>
    </w:div>
    <w:div w:id="1139146801">
      <w:bodyDiv w:val="1"/>
      <w:marLeft w:val="0"/>
      <w:marRight w:val="0"/>
      <w:marTop w:val="0"/>
      <w:marBottom w:val="0"/>
      <w:divBdr>
        <w:top w:val="none" w:sz="0" w:space="0" w:color="auto"/>
        <w:left w:val="none" w:sz="0" w:space="0" w:color="auto"/>
        <w:bottom w:val="none" w:sz="0" w:space="0" w:color="auto"/>
        <w:right w:val="none" w:sz="0" w:space="0" w:color="auto"/>
      </w:divBdr>
    </w:div>
    <w:div w:id="1547333793">
      <w:bodyDiv w:val="1"/>
      <w:marLeft w:val="0"/>
      <w:marRight w:val="0"/>
      <w:marTop w:val="0"/>
      <w:marBottom w:val="0"/>
      <w:divBdr>
        <w:top w:val="none" w:sz="0" w:space="0" w:color="auto"/>
        <w:left w:val="none" w:sz="0" w:space="0" w:color="auto"/>
        <w:bottom w:val="none" w:sz="0" w:space="0" w:color="auto"/>
        <w:right w:val="none" w:sz="0" w:space="0" w:color="auto"/>
      </w:divBdr>
    </w:div>
    <w:div w:id="1598709195">
      <w:bodyDiv w:val="1"/>
      <w:marLeft w:val="0"/>
      <w:marRight w:val="0"/>
      <w:marTop w:val="0"/>
      <w:marBottom w:val="0"/>
      <w:divBdr>
        <w:top w:val="none" w:sz="0" w:space="0" w:color="auto"/>
        <w:left w:val="none" w:sz="0" w:space="0" w:color="auto"/>
        <w:bottom w:val="none" w:sz="0" w:space="0" w:color="auto"/>
        <w:right w:val="none" w:sz="0" w:space="0" w:color="auto"/>
      </w:divBdr>
    </w:div>
    <w:div w:id="1943225127">
      <w:bodyDiv w:val="1"/>
      <w:marLeft w:val="0"/>
      <w:marRight w:val="0"/>
      <w:marTop w:val="0"/>
      <w:marBottom w:val="0"/>
      <w:divBdr>
        <w:top w:val="none" w:sz="0" w:space="0" w:color="auto"/>
        <w:left w:val="none" w:sz="0" w:space="0" w:color="auto"/>
        <w:bottom w:val="none" w:sz="0" w:space="0" w:color="auto"/>
        <w:right w:val="none" w:sz="0" w:space="0" w:color="auto"/>
      </w:divBdr>
    </w:div>
    <w:div w:id="19912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22</cp:revision>
  <cp:lastPrinted>1995-11-21T09:41:00Z</cp:lastPrinted>
  <dcterms:created xsi:type="dcterms:W3CDTF">2022-05-03T00:33:00Z</dcterms:created>
  <dcterms:modified xsi:type="dcterms:W3CDTF">2025-05-23T07:29:00Z</dcterms:modified>
</cp:coreProperties>
</file>